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E2F" w:rsidRPr="007D7FC7" w:rsidRDefault="002E1E2F" w:rsidP="002E1E2F">
      <w:pPr>
        <w:spacing w:after="0"/>
        <w:jc w:val="center"/>
        <w:rPr>
          <w:b/>
        </w:rPr>
      </w:pPr>
      <w:bookmarkStart w:id="0" w:name="_GoBack"/>
      <w:bookmarkEnd w:id="0"/>
      <w:r>
        <w:rPr>
          <w:b/>
        </w:rPr>
        <w:t>Scottish Local Government Elections</w:t>
      </w:r>
      <w:r w:rsidRPr="007D7FC7">
        <w:rPr>
          <w:b/>
        </w:rPr>
        <w:t xml:space="preserve"> – </w:t>
      </w:r>
      <w:r>
        <w:rPr>
          <w:b/>
        </w:rPr>
        <w:t xml:space="preserve">Thursday </w:t>
      </w:r>
      <w:r w:rsidR="00174F95">
        <w:rPr>
          <w:b/>
        </w:rPr>
        <w:t>5 May 2022</w:t>
      </w:r>
    </w:p>
    <w:p w:rsidR="00925C63" w:rsidRDefault="00925C63" w:rsidP="00925C63">
      <w:pPr>
        <w:spacing w:after="0"/>
        <w:jc w:val="center"/>
        <w:rPr>
          <w:b/>
        </w:rPr>
      </w:pPr>
    </w:p>
    <w:p w:rsidR="00717D62" w:rsidRPr="003337F9" w:rsidRDefault="002E1E2F" w:rsidP="00925C63">
      <w:pPr>
        <w:spacing w:after="0"/>
        <w:jc w:val="center"/>
        <w:rPr>
          <w:b/>
        </w:rPr>
      </w:pPr>
      <w:r>
        <w:rPr>
          <w:b/>
        </w:rPr>
        <w:t>Information in the Count Centre for Observers</w:t>
      </w:r>
    </w:p>
    <w:p w:rsidR="009A3665" w:rsidRDefault="009A3665" w:rsidP="007663D5">
      <w:pPr>
        <w:spacing w:after="0"/>
        <w:rPr>
          <w:b/>
          <w:caps/>
        </w:rPr>
      </w:pPr>
    </w:p>
    <w:p w:rsidR="009A3665" w:rsidRDefault="009A3665" w:rsidP="00925C63">
      <w:pPr>
        <w:spacing w:after="0"/>
        <w:rPr>
          <w:b/>
        </w:rPr>
      </w:pPr>
      <w:r w:rsidRPr="00575E75">
        <w:rPr>
          <w:b/>
        </w:rPr>
        <w:t>Purpose</w:t>
      </w:r>
    </w:p>
    <w:p w:rsidR="009A3665" w:rsidRDefault="009A3665" w:rsidP="00925C63">
      <w:pPr>
        <w:spacing w:after="0"/>
        <w:jc w:val="both"/>
      </w:pPr>
      <w:r>
        <w:t>To provide some in</w:t>
      </w:r>
      <w:r w:rsidR="00BD2AF9">
        <w:t>formation for Returning Officer</w:t>
      </w:r>
      <w:r>
        <w:t>s</w:t>
      </w:r>
      <w:r w:rsidR="00BD2AF9">
        <w:t xml:space="preserve"> </w:t>
      </w:r>
      <w:r w:rsidR="00356F95">
        <w:t>on resources</w:t>
      </w:r>
      <w:r>
        <w:t xml:space="preserve"> that can</w:t>
      </w:r>
      <w:r w:rsidR="00356F95">
        <w:t xml:space="preserve"> be</w:t>
      </w:r>
      <w:r>
        <w:t xml:space="preserve"> deployed to assist those observing the count to better understand the processes involved and where and when they take place.</w:t>
      </w:r>
    </w:p>
    <w:p w:rsidR="009A3665" w:rsidRDefault="009A3665" w:rsidP="00925C63">
      <w:pPr>
        <w:spacing w:after="0"/>
        <w:jc w:val="both"/>
      </w:pPr>
    </w:p>
    <w:p w:rsidR="009A3665" w:rsidRDefault="00E31F03" w:rsidP="00925C63">
      <w:pPr>
        <w:spacing w:after="0"/>
        <w:jc w:val="both"/>
        <w:rPr>
          <w:b/>
        </w:rPr>
      </w:pPr>
      <w:r>
        <w:rPr>
          <w:b/>
        </w:rPr>
        <w:t>Summary</w:t>
      </w:r>
    </w:p>
    <w:p w:rsidR="009A3665" w:rsidRDefault="009A3665" w:rsidP="00925C63">
      <w:pPr>
        <w:spacing w:after="0"/>
        <w:jc w:val="both"/>
        <w:rPr>
          <w:i/>
        </w:rPr>
      </w:pPr>
      <w:r>
        <w:t xml:space="preserve">Depending on </w:t>
      </w:r>
      <w:r w:rsidR="00BD2AF9">
        <w:t>the</w:t>
      </w:r>
      <w:r>
        <w:t xml:space="preserve"> size of the count and the venue, Returning Officers should consider using some or </w:t>
      </w:r>
      <w:proofErr w:type="gramStart"/>
      <w:r>
        <w:t>all of</w:t>
      </w:r>
      <w:proofErr w:type="gramEnd"/>
      <w:r>
        <w:t xml:space="preserve"> the following to assist observers (</w:t>
      </w:r>
      <w:r w:rsidR="00174F95">
        <w:t>Candidate</w:t>
      </w:r>
      <w:r>
        <w:t xml:space="preserve">s, </w:t>
      </w:r>
      <w:r w:rsidR="00B94187">
        <w:t xml:space="preserve">Election </w:t>
      </w:r>
      <w:r w:rsidR="00174F95">
        <w:t>Agents</w:t>
      </w:r>
      <w:r>
        <w:t xml:space="preserve">, Counting </w:t>
      </w:r>
      <w:r w:rsidR="00174F95">
        <w:t>Agents</w:t>
      </w:r>
      <w:r>
        <w:t>, Approved Observers, guests, media representatives, etc) to fulfil their roles at the count:</w:t>
      </w:r>
    </w:p>
    <w:p w:rsidR="00925C63" w:rsidRPr="009A3665" w:rsidRDefault="00925C63" w:rsidP="00925C63">
      <w:pPr>
        <w:spacing w:after="0"/>
      </w:pPr>
    </w:p>
    <w:p w:rsidR="009A3665" w:rsidRDefault="009A3665" w:rsidP="0097069E">
      <w:pPr>
        <w:pStyle w:val="ListParagraph"/>
        <w:numPr>
          <w:ilvl w:val="0"/>
          <w:numId w:val="15"/>
        </w:numPr>
        <w:jc w:val="both"/>
      </w:pPr>
      <w:r>
        <w:t>Electoral Commission guidance</w:t>
      </w:r>
      <w:r w:rsidR="0097069E">
        <w:t>.</w:t>
      </w:r>
    </w:p>
    <w:p w:rsidR="00E31F03" w:rsidRDefault="00E31F03" w:rsidP="0097069E">
      <w:pPr>
        <w:pStyle w:val="ListParagraph"/>
        <w:numPr>
          <w:ilvl w:val="0"/>
          <w:numId w:val="15"/>
        </w:numPr>
        <w:jc w:val="both"/>
      </w:pPr>
      <w:r>
        <w:t xml:space="preserve">Pre-election briefings for </w:t>
      </w:r>
      <w:r w:rsidR="00174F95">
        <w:t>Candidate</w:t>
      </w:r>
      <w:r>
        <w:t xml:space="preserve">s and </w:t>
      </w:r>
      <w:r w:rsidR="00B94187">
        <w:t xml:space="preserve">Election </w:t>
      </w:r>
      <w:r w:rsidR="00174F95">
        <w:t>Agents</w:t>
      </w:r>
      <w:r w:rsidR="0097069E">
        <w:t>.</w:t>
      </w:r>
    </w:p>
    <w:p w:rsidR="00E31F03" w:rsidRDefault="00E31F03" w:rsidP="0097069E">
      <w:pPr>
        <w:pStyle w:val="ListParagraph"/>
        <w:numPr>
          <w:ilvl w:val="0"/>
          <w:numId w:val="15"/>
        </w:numPr>
        <w:jc w:val="both"/>
      </w:pPr>
      <w:r>
        <w:t xml:space="preserve">Opportunity to see a </w:t>
      </w:r>
      <w:r w:rsidR="00AA17B4">
        <w:t>small-scale</w:t>
      </w:r>
      <w:r>
        <w:t xml:space="preserve"> demonstration of the </w:t>
      </w:r>
      <w:r w:rsidR="00AA17B4">
        <w:t>eC</w:t>
      </w:r>
      <w:r>
        <w:t>ount process during election week</w:t>
      </w:r>
      <w:r w:rsidR="0097069E">
        <w:t>.</w:t>
      </w:r>
    </w:p>
    <w:p w:rsidR="00D60D7D" w:rsidRDefault="009A3665" w:rsidP="00D60D7D">
      <w:pPr>
        <w:pStyle w:val="ListParagraph"/>
        <w:numPr>
          <w:ilvl w:val="0"/>
          <w:numId w:val="15"/>
        </w:numPr>
        <w:jc w:val="both"/>
      </w:pPr>
      <w:r>
        <w:t xml:space="preserve">Notes on </w:t>
      </w:r>
      <w:r w:rsidR="00DA53FD">
        <w:t xml:space="preserve">local </w:t>
      </w:r>
      <w:r>
        <w:t>count arrangements</w:t>
      </w:r>
      <w:r w:rsidR="0097069E">
        <w:t>.</w:t>
      </w:r>
    </w:p>
    <w:p w:rsidR="009A3665" w:rsidRDefault="00BE4A45" w:rsidP="0097069E">
      <w:pPr>
        <w:pStyle w:val="ListParagraph"/>
        <w:numPr>
          <w:ilvl w:val="0"/>
          <w:numId w:val="15"/>
        </w:numPr>
        <w:jc w:val="both"/>
      </w:pPr>
      <w:r>
        <w:t>Information</w:t>
      </w:r>
      <w:r w:rsidR="009A3665">
        <w:t xml:space="preserve"> for Counting </w:t>
      </w:r>
      <w:r w:rsidR="00174F95">
        <w:t>Agents</w:t>
      </w:r>
      <w:r w:rsidR="0097069E">
        <w:t>.</w:t>
      </w:r>
    </w:p>
    <w:p w:rsidR="009A3665" w:rsidRDefault="009A3665" w:rsidP="0097069E">
      <w:pPr>
        <w:pStyle w:val="ListParagraph"/>
        <w:numPr>
          <w:ilvl w:val="0"/>
          <w:numId w:val="15"/>
        </w:numPr>
        <w:jc w:val="both"/>
      </w:pPr>
      <w:r>
        <w:t>Posters such as:</w:t>
      </w:r>
    </w:p>
    <w:p w:rsidR="009A3665" w:rsidRDefault="009A3665" w:rsidP="0097069E">
      <w:pPr>
        <w:pStyle w:val="ListParagraph"/>
        <w:numPr>
          <w:ilvl w:val="0"/>
          <w:numId w:val="20"/>
        </w:numPr>
        <w:ind w:firstLine="66"/>
      </w:pPr>
      <w:r>
        <w:t>Workflow diagrams</w:t>
      </w:r>
    </w:p>
    <w:p w:rsidR="009A3665" w:rsidRDefault="009A3665" w:rsidP="0097069E">
      <w:pPr>
        <w:pStyle w:val="ListParagraph"/>
        <w:numPr>
          <w:ilvl w:val="0"/>
          <w:numId w:val="20"/>
        </w:numPr>
        <w:ind w:firstLine="66"/>
      </w:pPr>
      <w:r>
        <w:t>Layouts</w:t>
      </w:r>
    </w:p>
    <w:p w:rsidR="009A3665" w:rsidRDefault="009A3665" w:rsidP="0097069E">
      <w:pPr>
        <w:pStyle w:val="ListParagraph"/>
        <w:numPr>
          <w:ilvl w:val="0"/>
          <w:numId w:val="20"/>
        </w:numPr>
        <w:ind w:firstLine="66"/>
      </w:pPr>
      <w:r>
        <w:t>Key staff</w:t>
      </w:r>
      <w:r w:rsidR="00DA53FD">
        <w:t>, with photographs</w:t>
      </w:r>
    </w:p>
    <w:p w:rsidR="009A3665" w:rsidRDefault="009A3665" w:rsidP="0097069E">
      <w:pPr>
        <w:pStyle w:val="ListParagraph"/>
        <w:numPr>
          <w:ilvl w:val="0"/>
          <w:numId w:val="20"/>
        </w:numPr>
        <w:ind w:firstLine="66"/>
      </w:pPr>
      <w:r>
        <w:t>Doubtful Ballot papers</w:t>
      </w:r>
      <w:r w:rsidR="0097069E">
        <w:t>.</w:t>
      </w:r>
    </w:p>
    <w:p w:rsidR="009A3665" w:rsidRDefault="009A3665" w:rsidP="005D25F9">
      <w:pPr>
        <w:pStyle w:val="ListParagraph"/>
        <w:numPr>
          <w:ilvl w:val="0"/>
          <w:numId w:val="15"/>
        </w:numPr>
        <w:spacing w:after="0"/>
        <w:jc w:val="both"/>
      </w:pPr>
      <w:r>
        <w:t>Direction Signage</w:t>
      </w:r>
      <w:r w:rsidR="00BD2AF9">
        <w:t xml:space="preserve">, information on desks showing </w:t>
      </w:r>
      <w:r w:rsidR="002E4D30">
        <w:t>information such as</w:t>
      </w:r>
      <w:r w:rsidR="00BD2AF9">
        <w:t xml:space="preserve"> Ward/ Ballot Box being processed</w:t>
      </w:r>
      <w:r w:rsidR="0097069E">
        <w:t>.</w:t>
      </w:r>
    </w:p>
    <w:p w:rsidR="009A3665" w:rsidRDefault="00174F95" w:rsidP="005D25F9">
      <w:pPr>
        <w:pStyle w:val="ListParagraph"/>
        <w:numPr>
          <w:ilvl w:val="0"/>
          <w:numId w:val="15"/>
        </w:numPr>
        <w:spacing w:after="0"/>
        <w:jc w:val="both"/>
      </w:pPr>
      <w:r>
        <w:t>Candidate</w:t>
      </w:r>
      <w:r w:rsidR="00DA53FD">
        <w:t>/</w:t>
      </w:r>
      <w:r w:rsidR="00EE31BA">
        <w:t>Observer Liaison Officers</w:t>
      </w:r>
      <w:r w:rsidR="009A3665">
        <w:t xml:space="preserve"> (with ‘Here to Help’ </w:t>
      </w:r>
      <w:r w:rsidR="00E31F03">
        <w:t>identification</w:t>
      </w:r>
      <w:r w:rsidR="009A3665">
        <w:t>)</w:t>
      </w:r>
      <w:r w:rsidR="0097069E">
        <w:t>.</w:t>
      </w:r>
    </w:p>
    <w:p w:rsidR="009A3665" w:rsidRDefault="009A3665" w:rsidP="005D25F9">
      <w:pPr>
        <w:pStyle w:val="ListParagraph"/>
        <w:numPr>
          <w:ilvl w:val="0"/>
          <w:numId w:val="15"/>
        </w:numPr>
        <w:spacing w:after="0"/>
        <w:jc w:val="both"/>
      </w:pPr>
      <w:r>
        <w:t>Announcements/Comms plan within the count hall(s)</w:t>
      </w:r>
      <w:r w:rsidR="00BD2AF9">
        <w:t>, with scripts</w:t>
      </w:r>
      <w:r w:rsidR="0097069E">
        <w:t>.</w:t>
      </w:r>
    </w:p>
    <w:p w:rsidR="002017A8" w:rsidRDefault="002017A8" w:rsidP="005D25F9">
      <w:pPr>
        <w:pStyle w:val="ListParagraph"/>
        <w:numPr>
          <w:ilvl w:val="0"/>
          <w:numId w:val="15"/>
        </w:numPr>
        <w:spacing w:after="0"/>
        <w:jc w:val="both"/>
      </w:pPr>
      <w:r>
        <w:t xml:space="preserve">Use of internet, text messaging and social media to inform </w:t>
      </w:r>
      <w:r w:rsidR="00174F95">
        <w:t>Candidate</w:t>
      </w:r>
      <w:r>
        <w:t xml:space="preserve">s, </w:t>
      </w:r>
      <w:r w:rsidR="00174F95">
        <w:t>Agents</w:t>
      </w:r>
      <w:r>
        <w:t xml:space="preserve"> and general public of progress of the count, including publication of results</w:t>
      </w:r>
      <w:r w:rsidR="005D25F9">
        <w:t>.</w:t>
      </w:r>
    </w:p>
    <w:p w:rsidR="00E31F03" w:rsidRDefault="00E31F03" w:rsidP="005D25F9">
      <w:pPr>
        <w:pStyle w:val="ListParagraph"/>
        <w:numPr>
          <w:ilvl w:val="0"/>
          <w:numId w:val="15"/>
        </w:numPr>
        <w:spacing w:after="0"/>
        <w:jc w:val="both"/>
      </w:pPr>
      <w:r>
        <w:t xml:space="preserve">Verification information to assure </w:t>
      </w:r>
      <w:r w:rsidR="00174F95">
        <w:t>Candidate</w:t>
      </w:r>
      <w:r>
        <w:t>s on accuracy of that part of the process</w:t>
      </w:r>
      <w:r w:rsidR="0097069E">
        <w:t>.</w:t>
      </w:r>
    </w:p>
    <w:p w:rsidR="00E31F03" w:rsidRDefault="00E31F03" w:rsidP="005D25F9">
      <w:pPr>
        <w:pStyle w:val="ListParagraph"/>
        <w:numPr>
          <w:ilvl w:val="0"/>
          <w:numId w:val="15"/>
        </w:numPr>
        <w:spacing w:after="0"/>
        <w:jc w:val="both"/>
      </w:pPr>
      <w:r>
        <w:t>Sample results from trials</w:t>
      </w:r>
      <w:r w:rsidR="00DA53FD">
        <w:t xml:space="preserve"> to familiarise </w:t>
      </w:r>
      <w:r w:rsidR="00174F95">
        <w:t>Candidate</w:t>
      </w:r>
      <w:r w:rsidR="00DA53FD">
        <w:t xml:space="preserve">s and </w:t>
      </w:r>
      <w:r w:rsidR="00B94187">
        <w:t xml:space="preserve">Election </w:t>
      </w:r>
      <w:r w:rsidR="00174F95">
        <w:t>Agents</w:t>
      </w:r>
      <w:r>
        <w:t xml:space="preserve"> with the style of information they will be given</w:t>
      </w:r>
      <w:r w:rsidR="0097069E">
        <w:t>.</w:t>
      </w:r>
    </w:p>
    <w:p w:rsidR="00E31F03" w:rsidRDefault="00E31F03" w:rsidP="005D25F9">
      <w:pPr>
        <w:pStyle w:val="ListParagraph"/>
        <w:numPr>
          <w:ilvl w:val="0"/>
          <w:numId w:val="15"/>
        </w:numPr>
        <w:spacing w:after="0"/>
        <w:jc w:val="both"/>
      </w:pPr>
      <w:r>
        <w:t>Quiet/private areas to share provisional results</w:t>
      </w:r>
      <w:r w:rsidR="0097069E">
        <w:t>.</w:t>
      </w:r>
    </w:p>
    <w:p w:rsidR="002E4D30" w:rsidRDefault="002E4D30" w:rsidP="005D25F9">
      <w:pPr>
        <w:pStyle w:val="ListParagraph"/>
        <w:numPr>
          <w:ilvl w:val="0"/>
          <w:numId w:val="15"/>
        </w:numPr>
        <w:spacing w:after="0"/>
        <w:jc w:val="both"/>
      </w:pPr>
      <w:r>
        <w:t>Information on how a re</w:t>
      </w:r>
      <w:r w:rsidR="00F730E8">
        <w:t>-</w:t>
      </w:r>
      <w:r>
        <w:t>count would be managed and announcements about this if a request for a re</w:t>
      </w:r>
      <w:r w:rsidR="00F730E8">
        <w:t>-</w:t>
      </w:r>
      <w:r>
        <w:t>count is accepted</w:t>
      </w:r>
      <w:r w:rsidR="0097069E">
        <w:t>.</w:t>
      </w:r>
    </w:p>
    <w:p w:rsidR="00D27F93" w:rsidRDefault="00D27F93" w:rsidP="00925C63"/>
    <w:p w:rsidR="00575E75" w:rsidRDefault="00575E75" w:rsidP="00925C63">
      <w:pPr>
        <w:spacing w:after="0"/>
        <w:rPr>
          <w:b/>
        </w:rPr>
      </w:pPr>
      <w:r>
        <w:rPr>
          <w:b/>
        </w:rPr>
        <w:t>Detail</w:t>
      </w:r>
    </w:p>
    <w:p w:rsidR="00575E75" w:rsidRDefault="00575E75" w:rsidP="00925C63">
      <w:pPr>
        <w:spacing w:after="0"/>
        <w:jc w:val="both"/>
      </w:pPr>
      <w:r>
        <w:t>The following paragraphs provide a detailed description of the areas outlined above and ref</w:t>
      </w:r>
      <w:r w:rsidRPr="00B4259D">
        <w:t xml:space="preserve">er to </w:t>
      </w:r>
      <w:r w:rsidR="00F730E8">
        <w:t>Electoral Commission</w:t>
      </w:r>
      <w:r w:rsidRPr="00B4259D">
        <w:t xml:space="preserve"> Guidance as necessary.</w:t>
      </w:r>
    </w:p>
    <w:p w:rsidR="00925C63" w:rsidRPr="00B4259D" w:rsidRDefault="00925C63" w:rsidP="00925C63">
      <w:pPr>
        <w:spacing w:after="0"/>
        <w:jc w:val="both"/>
      </w:pPr>
    </w:p>
    <w:p w:rsidR="00B4259D" w:rsidRPr="00B4259D" w:rsidRDefault="00B4259D" w:rsidP="00925C63">
      <w:pPr>
        <w:spacing w:after="0"/>
        <w:jc w:val="both"/>
      </w:pPr>
      <w:r w:rsidRPr="00B4259D">
        <w:t xml:space="preserve">The objective is to ensure that </w:t>
      </w:r>
      <w:r w:rsidR="00174F95">
        <w:t>Candidate</w:t>
      </w:r>
      <w:r w:rsidRPr="00B4259D">
        <w:t xml:space="preserve">s and </w:t>
      </w:r>
      <w:r w:rsidR="00174F95">
        <w:t>Agents</w:t>
      </w:r>
      <w:r w:rsidRPr="00B4259D">
        <w:t xml:space="preserve"> receive helpful information about the count both prior to and during the count itself</w:t>
      </w:r>
      <w:r w:rsidR="0038640D">
        <w:t xml:space="preserve">.  </w:t>
      </w:r>
      <w:r w:rsidRPr="00B4259D">
        <w:t xml:space="preserve">Time spent on this issue should help to raise </w:t>
      </w:r>
      <w:r w:rsidR="00BE4A45">
        <w:t xml:space="preserve">the understanding </w:t>
      </w:r>
      <w:r w:rsidR="00BE4A45" w:rsidRPr="00B4259D">
        <w:t>by</w:t>
      </w:r>
      <w:r w:rsidRPr="00B4259D">
        <w:t xml:space="preserve"> </w:t>
      </w:r>
      <w:r w:rsidR="00174F95">
        <w:t>Candidate</w:t>
      </w:r>
      <w:r w:rsidRPr="00B4259D">
        <w:t xml:space="preserve">s and </w:t>
      </w:r>
      <w:r w:rsidR="00174F95">
        <w:t>Agents</w:t>
      </w:r>
      <w:r w:rsidR="00BE4A45">
        <w:t xml:space="preserve"> many of whom may not be all that familiar with the process</w:t>
      </w:r>
      <w:r w:rsidRPr="00B4259D">
        <w:t xml:space="preserve">, reduce the number of queries and/or </w:t>
      </w:r>
      <w:r w:rsidRPr="00B4259D">
        <w:lastRenderedPageBreak/>
        <w:t xml:space="preserve">complaints that may arise at the count itself, to raise confidence in the result and the conduct of the count by the </w:t>
      </w:r>
      <w:r w:rsidR="00D27F93">
        <w:t>Returning Officer</w:t>
      </w:r>
      <w:r w:rsidRPr="00B4259D">
        <w:t>.</w:t>
      </w:r>
    </w:p>
    <w:p w:rsidR="00B4259D" w:rsidRPr="00B4259D" w:rsidRDefault="00B4259D" w:rsidP="00925C63">
      <w:pPr>
        <w:spacing w:after="0"/>
      </w:pPr>
    </w:p>
    <w:p w:rsidR="00835299" w:rsidRDefault="00835299" w:rsidP="00925C63">
      <w:pPr>
        <w:spacing w:after="0"/>
        <w:rPr>
          <w:b/>
          <w:caps/>
        </w:rPr>
      </w:pPr>
    </w:p>
    <w:p w:rsidR="00B4259D" w:rsidRDefault="00B4259D" w:rsidP="00925C63">
      <w:pPr>
        <w:spacing w:after="0"/>
        <w:rPr>
          <w:b/>
          <w:caps/>
        </w:rPr>
      </w:pPr>
      <w:r w:rsidRPr="00B4259D">
        <w:rPr>
          <w:b/>
          <w:caps/>
        </w:rPr>
        <w:t>Pre-count information</w:t>
      </w:r>
    </w:p>
    <w:p w:rsidR="00B4259D" w:rsidRPr="00B4259D" w:rsidRDefault="00B4259D" w:rsidP="00925C63">
      <w:pPr>
        <w:spacing w:after="0"/>
        <w:rPr>
          <w:b/>
          <w:caps/>
        </w:rPr>
      </w:pPr>
    </w:p>
    <w:p w:rsidR="00B4259D" w:rsidRDefault="00B4259D" w:rsidP="00925C63">
      <w:pPr>
        <w:spacing w:after="0"/>
        <w:rPr>
          <w:b/>
        </w:rPr>
      </w:pPr>
      <w:r w:rsidRPr="00B4259D">
        <w:rPr>
          <w:b/>
        </w:rPr>
        <w:t xml:space="preserve">Briefings for </w:t>
      </w:r>
      <w:r w:rsidR="00174F95">
        <w:rPr>
          <w:b/>
        </w:rPr>
        <w:t>Candidate</w:t>
      </w:r>
      <w:r w:rsidRPr="00B4259D">
        <w:rPr>
          <w:b/>
        </w:rPr>
        <w:t xml:space="preserve">s and </w:t>
      </w:r>
      <w:r w:rsidR="00174F95">
        <w:rPr>
          <w:b/>
        </w:rPr>
        <w:t>Agents</w:t>
      </w:r>
    </w:p>
    <w:p w:rsidR="00B4259D" w:rsidRPr="00B4259D" w:rsidRDefault="00D27F93" w:rsidP="005D25F9">
      <w:pPr>
        <w:pStyle w:val="ListParagraph"/>
        <w:numPr>
          <w:ilvl w:val="0"/>
          <w:numId w:val="16"/>
        </w:numPr>
        <w:spacing w:after="200"/>
        <w:jc w:val="both"/>
      </w:pPr>
      <w:r>
        <w:t>Returning Officers</w:t>
      </w:r>
      <w:r w:rsidR="00B4259D" w:rsidRPr="00B4259D">
        <w:t xml:space="preserve"> are required to provide briefings to meet the Commission’s performance standards</w:t>
      </w:r>
      <w:r w:rsidR="00851205">
        <w:t>.</w:t>
      </w:r>
    </w:p>
    <w:p w:rsidR="00B4259D" w:rsidRPr="00B4259D" w:rsidRDefault="00B4259D" w:rsidP="005D25F9">
      <w:pPr>
        <w:pStyle w:val="ListParagraph"/>
        <w:numPr>
          <w:ilvl w:val="0"/>
          <w:numId w:val="16"/>
        </w:numPr>
        <w:spacing w:after="200"/>
        <w:jc w:val="both"/>
      </w:pPr>
      <w:r w:rsidRPr="00B4259D">
        <w:t>Briefings should include some information about the count and an opportunity for questions</w:t>
      </w:r>
      <w:r w:rsidR="00851205">
        <w:t>.</w:t>
      </w:r>
    </w:p>
    <w:p w:rsidR="00B4259D" w:rsidRPr="00B4259D" w:rsidRDefault="00B4259D" w:rsidP="005D25F9">
      <w:pPr>
        <w:pStyle w:val="ListParagraph"/>
        <w:numPr>
          <w:ilvl w:val="0"/>
          <w:numId w:val="16"/>
        </w:numPr>
        <w:spacing w:after="200"/>
        <w:jc w:val="both"/>
      </w:pPr>
      <w:r w:rsidRPr="00B4259D">
        <w:t xml:space="preserve">Information should include the process for a recount and why </w:t>
      </w:r>
      <w:r w:rsidR="00174F95">
        <w:t>Candidate</w:t>
      </w:r>
      <w:r w:rsidRPr="00B4259D">
        <w:t>s might see clearly acceptable votes sent for standard adjudication</w:t>
      </w:r>
      <w:r w:rsidR="00851205">
        <w:t>.</w:t>
      </w:r>
    </w:p>
    <w:p w:rsidR="00B4259D" w:rsidRPr="00B4259D" w:rsidRDefault="00B4259D" w:rsidP="005D25F9">
      <w:pPr>
        <w:pStyle w:val="ListParagraph"/>
        <w:numPr>
          <w:ilvl w:val="0"/>
          <w:numId w:val="16"/>
        </w:numPr>
        <w:spacing w:after="0"/>
        <w:jc w:val="both"/>
      </w:pPr>
      <w:r w:rsidRPr="00B4259D">
        <w:t xml:space="preserve">Where possible, </w:t>
      </w:r>
      <w:r w:rsidR="00D27F93">
        <w:t>Returning Officer</w:t>
      </w:r>
      <w:r w:rsidRPr="00B4259D">
        <w:t xml:space="preserve"> staff should try to ascertain whether any </w:t>
      </w:r>
      <w:r w:rsidR="00174F95">
        <w:t>Candidate</w:t>
      </w:r>
      <w:r w:rsidRPr="00B4259D">
        <w:t xml:space="preserve">s or </w:t>
      </w:r>
      <w:r w:rsidR="00174F95">
        <w:t>Agents</w:t>
      </w:r>
      <w:r w:rsidRPr="00B4259D">
        <w:t xml:space="preserve"> have special needs, e.g</w:t>
      </w:r>
      <w:r w:rsidR="0038640D">
        <w:t xml:space="preserve">. </w:t>
      </w:r>
      <w:r w:rsidR="00356F95" w:rsidRPr="00B4259D">
        <w:t>Sign</w:t>
      </w:r>
      <w:r w:rsidRPr="00B4259D">
        <w:t xml:space="preserve"> language interpreters or translations into Braille</w:t>
      </w:r>
      <w:r w:rsidR="0038640D">
        <w:t>.</w:t>
      </w:r>
    </w:p>
    <w:p w:rsidR="00B4259D" w:rsidRPr="00B4259D" w:rsidRDefault="00B4259D" w:rsidP="0097069E">
      <w:pPr>
        <w:pStyle w:val="ListParagraph"/>
        <w:spacing w:after="0"/>
        <w:ind w:left="0"/>
      </w:pPr>
    </w:p>
    <w:p w:rsidR="00B4259D" w:rsidRDefault="00B4259D" w:rsidP="00822A1B">
      <w:pPr>
        <w:spacing w:after="0"/>
        <w:rPr>
          <w:b/>
        </w:rPr>
      </w:pPr>
      <w:r w:rsidRPr="00B4259D">
        <w:rPr>
          <w:b/>
        </w:rPr>
        <w:t>Demonstrations</w:t>
      </w:r>
    </w:p>
    <w:p w:rsidR="00822A1B" w:rsidRDefault="00D27F93" w:rsidP="00822A1B">
      <w:pPr>
        <w:pStyle w:val="ListParagraph"/>
        <w:numPr>
          <w:ilvl w:val="0"/>
          <w:numId w:val="17"/>
        </w:numPr>
        <w:spacing w:after="0"/>
        <w:ind w:left="426" w:hanging="426"/>
        <w:jc w:val="both"/>
      </w:pPr>
      <w:r>
        <w:t>Returning Officers</w:t>
      </w:r>
      <w:r w:rsidR="00B4259D" w:rsidRPr="00B4259D">
        <w:t xml:space="preserve"> should, if possible, invite </w:t>
      </w:r>
      <w:r w:rsidR="00174F95">
        <w:t>Candidate</w:t>
      </w:r>
      <w:r w:rsidR="00B4259D" w:rsidRPr="00B4259D">
        <w:t xml:space="preserve">s and </w:t>
      </w:r>
      <w:r w:rsidR="00174F95">
        <w:t>Agents</w:t>
      </w:r>
      <w:r w:rsidR="00B4259D" w:rsidRPr="00B4259D">
        <w:t xml:space="preserve"> to a demonstration of the e</w:t>
      </w:r>
      <w:r w:rsidR="00851205">
        <w:t>C</w:t>
      </w:r>
      <w:r w:rsidR="00B4259D" w:rsidRPr="00B4259D">
        <w:t xml:space="preserve">ounting system in the week of </w:t>
      </w:r>
      <w:r w:rsidR="00B4259D">
        <w:t>the election</w:t>
      </w:r>
      <w:r w:rsidR="00822A1B">
        <w:t>.</w:t>
      </w:r>
    </w:p>
    <w:p w:rsidR="00B4259D" w:rsidRPr="00B4259D" w:rsidRDefault="00B4259D" w:rsidP="00822A1B">
      <w:pPr>
        <w:pStyle w:val="ListParagraph"/>
        <w:spacing w:after="0"/>
        <w:ind w:left="426"/>
        <w:jc w:val="both"/>
      </w:pPr>
    </w:p>
    <w:p w:rsidR="00B4259D" w:rsidRDefault="00B4259D" w:rsidP="00822A1B">
      <w:pPr>
        <w:pStyle w:val="ListParagraph"/>
        <w:numPr>
          <w:ilvl w:val="0"/>
          <w:numId w:val="17"/>
        </w:numPr>
        <w:spacing w:after="0"/>
        <w:ind w:left="426" w:hanging="426"/>
        <w:jc w:val="both"/>
      </w:pPr>
      <w:r w:rsidRPr="00B4259D">
        <w:t xml:space="preserve">The demo should include a walkthrough of the system with a </w:t>
      </w:r>
      <w:proofErr w:type="gramStart"/>
      <w:r w:rsidRPr="00B4259D">
        <w:t>particular batch</w:t>
      </w:r>
      <w:proofErr w:type="gramEnd"/>
      <w:r w:rsidRPr="00B4259D">
        <w:t xml:space="preserve"> of ballot papers to explain each step of the process and highlight the key points for counting </w:t>
      </w:r>
      <w:r w:rsidR="00174F95">
        <w:t>Agents</w:t>
      </w:r>
      <w:r w:rsidR="00BE4A45">
        <w:t>.</w:t>
      </w:r>
    </w:p>
    <w:p w:rsidR="00BE4A45" w:rsidRPr="00B4259D" w:rsidRDefault="00BE4A45" w:rsidP="00925C63">
      <w:pPr>
        <w:pStyle w:val="ListParagraph"/>
        <w:spacing w:after="200"/>
        <w:ind w:left="0"/>
      </w:pPr>
    </w:p>
    <w:p w:rsidR="00B4259D" w:rsidRDefault="00B4259D" w:rsidP="00822A1B">
      <w:pPr>
        <w:spacing w:after="0"/>
        <w:rPr>
          <w:b/>
          <w:caps/>
        </w:rPr>
      </w:pPr>
      <w:r w:rsidRPr="00B4259D">
        <w:rPr>
          <w:b/>
          <w:caps/>
        </w:rPr>
        <w:t>At the count</w:t>
      </w:r>
    </w:p>
    <w:p w:rsidR="00B4259D" w:rsidRPr="00B4259D" w:rsidRDefault="00B4259D" w:rsidP="00822A1B">
      <w:pPr>
        <w:spacing w:after="0"/>
        <w:rPr>
          <w:b/>
          <w:caps/>
        </w:rPr>
      </w:pPr>
    </w:p>
    <w:p w:rsidR="00B4259D" w:rsidRDefault="00B4259D" w:rsidP="00822A1B">
      <w:pPr>
        <w:spacing w:after="0"/>
        <w:rPr>
          <w:b/>
        </w:rPr>
      </w:pPr>
      <w:r w:rsidRPr="00B4259D">
        <w:rPr>
          <w:b/>
        </w:rPr>
        <w:t>Written information</w:t>
      </w:r>
    </w:p>
    <w:p w:rsidR="00B4259D" w:rsidRDefault="00B4259D" w:rsidP="00822A1B">
      <w:pPr>
        <w:spacing w:after="0"/>
        <w:jc w:val="both"/>
      </w:pPr>
      <w:r>
        <w:t>Providing</w:t>
      </w:r>
      <w:r w:rsidRPr="00B4259D">
        <w:t xml:space="preserve"> written guidance is a requirement of</w:t>
      </w:r>
      <w:r>
        <w:t xml:space="preserve"> the </w:t>
      </w:r>
      <w:r w:rsidR="00851205">
        <w:t xml:space="preserve">Electoral </w:t>
      </w:r>
      <w:r w:rsidR="00AD59E0">
        <w:t>Commission’s</w:t>
      </w:r>
      <w:r>
        <w:t xml:space="preserve"> </w:t>
      </w:r>
      <w:r w:rsidRPr="00B4259D">
        <w:t>performance standards</w:t>
      </w:r>
      <w:r w:rsidR="0038640D">
        <w:t>.</w:t>
      </w:r>
    </w:p>
    <w:p w:rsidR="00B4259D" w:rsidRDefault="00B4259D" w:rsidP="00822A1B">
      <w:pPr>
        <w:spacing w:after="0"/>
        <w:jc w:val="both"/>
      </w:pPr>
    </w:p>
    <w:p w:rsidR="00B4259D" w:rsidRDefault="00B4259D" w:rsidP="00822A1B">
      <w:pPr>
        <w:spacing w:after="0"/>
        <w:jc w:val="both"/>
      </w:pPr>
      <w:r w:rsidRPr="00B4259D">
        <w:t>The Commission has supported supplying booklets to those attending the count to help them understand a process which they may not be familiar with</w:t>
      </w:r>
      <w:r w:rsidR="0038640D">
        <w:t xml:space="preserve">.  </w:t>
      </w:r>
      <w:r>
        <w:t>Providing appropriate information</w:t>
      </w:r>
      <w:r w:rsidRPr="00B4259D">
        <w:t xml:space="preserve"> is even more important at an electronic count.</w:t>
      </w:r>
    </w:p>
    <w:p w:rsidR="00851205" w:rsidRDefault="00851205" w:rsidP="00822A1B">
      <w:pPr>
        <w:spacing w:after="0"/>
        <w:jc w:val="both"/>
      </w:pPr>
    </w:p>
    <w:p w:rsidR="00B4259D" w:rsidRDefault="00B4259D" w:rsidP="00822A1B">
      <w:pPr>
        <w:spacing w:after="0"/>
      </w:pPr>
      <w:r>
        <w:t xml:space="preserve">The Commission’s </w:t>
      </w:r>
      <w:r w:rsidRPr="00B4259D">
        <w:t>guidance suggest</w:t>
      </w:r>
      <w:r>
        <w:t>s</w:t>
      </w:r>
      <w:r w:rsidRPr="00B4259D">
        <w:t xml:space="preserve"> that </w:t>
      </w:r>
      <w:r>
        <w:t xml:space="preserve">such </w:t>
      </w:r>
      <w:r w:rsidRPr="00B4259D">
        <w:t>a booklet should include:</w:t>
      </w:r>
    </w:p>
    <w:p w:rsidR="00B4259D" w:rsidRPr="00B4259D" w:rsidRDefault="00B4259D" w:rsidP="00822A1B">
      <w:pPr>
        <w:pStyle w:val="ListParagraph"/>
        <w:numPr>
          <w:ilvl w:val="0"/>
          <w:numId w:val="18"/>
        </w:numPr>
        <w:spacing w:after="0"/>
        <w:ind w:left="426" w:hanging="426"/>
        <w:jc w:val="both"/>
      </w:pPr>
      <w:r w:rsidRPr="00B4259D">
        <w:t xml:space="preserve">Photographs and names of key count personnel, including the </w:t>
      </w:r>
      <w:r w:rsidR="00D27F93">
        <w:t>Returning Officer</w:t>
      </w:r>
      <w:r w:rsidR="00835299">
        <w:t>.</w:t>
      </w:r>
    </w:p>
    <w:p w:rsidR="00B4259D" w:rsidRPr="00B4259D" w:rsidRDefault="00B4259D" w:rsidP="00822A1B">
      <w:pPr>
        <w:pStyle w:val="ListParagraph"/>
        <w:numPr>
          <w:ilvl w:val="0"/>
          <w:numId w:val="18"/>
        </w:numPr>
        <w:spacing w:after="0"/>
        <w:ind w:left="426" w:hanging="426"/>
        <w:jc w:val="both"/>
      </w:pPr>
      <w:r w:rsidRPr="00B4259D">
        <w:t>Layout of the count venue, including what will happen where and when</w:t>
      </w:r>
      <w:r w:rsidR="00835299">
        <w:t>.</w:t>
      </w:r>
    </w:p>
    <w:p w:rsidR="00B4259D" w:rsidRPr="00B4259D" w:rsidRDefault="00B4259D" w:rsidP="00822A1B">
      <w:pPr>
        <w:pStyle w:val="ListParagraph"/>
        <w:numPr>
          <w:ilvl w:val="0"/>
          <w:numId w:val="18"/>
        </w:numPr>
        <w:spacing w:after="0"/>
        <w:ind w:left="426" w:hanging="426"/>
        <w:jc w:val="both"/>
      </w:pPr>
      <w:r w:rsidRPr="00B4259D">
        <w:t>A list of ballot boxes and the names of the polling stations they relate to</w:t>
      </w:r>
      <w:r w:rsidR="00835299">
        <w:t>.</w:t>
      </w:r>
    </w:p>
    <w:p w:rsidR="00B4259D" w:rsidRDefault="00B4259D" w:rsidP="00822A1B">
      <w:pPr>
        <w:pStyle w:val="ListParagraph"/>
        <w:numPr>
          <w:ilvl w:val="0"/>
          <w:numId w:val="18"/>
        </w:numPr>
        <w:spacing w:after="0"/>
        <w:ind w:left="426" w:hanging="426"/>
        <w:jc w:val="both"/>
      </w:pPr>
      <w:r w:rsidRPr="00B4259D">
        <w:t>A flowchart of the count process</w:t>
      </w:r>
      <w:r w:rsidR="00835299">
        <w:t>.</w:t>
      </w:r>
    </w:p>
    <w:p w:rsidR="00835299" w:rsidRPr="00B4259D" w:rsidRDefault="00835299" w:rsidP="00851205">
      <w:pPr>
        <w:spacing w:after="0"/>
        <w:jc w:val="both"/>
      </w:pPr>
    </w:p>
    <w:p w:rsidR="00B4259D" w:rsidRDefault="00B4259D" w:rsidP="00835299">
      <w:pPr>
        <w:spacing w:after="0"/>
        <w:jc w:val="both"/>
      </w:pPr>
      <w:r w:rsidRPr="00B4259D">
        <w:t>Other items that could be included are:</w:t>
      </w:r>
    </w:p>
    <w:p w:rsidR="00B4259D" w:rsidRPr="00B4259D" w:rsidRDefault="00BE4A45" w:rsidP="00822A1B">
      <w:pPr>
        <w:pStyle w:val="ListParagraph"/>
        <w:numPr>
          <w:ilvl w:val="0"/>
          <w:numId w:val="18"/>
        </w:numPr>
        <w:spacing w:after="0"/>
        <w:ind w:left="426" w:hanging="426"/>
        <w:jc w:val="both"/>
      </w:pPr>
      <w:r>
        <w:t>Information</w:t>
      </w:r>
      <w:r w:rsidR="00B4259D" w:rsidRPr="00B4259D">
        <w:t xml:space="preserve"> for counting </w:t>
      </w:r>
      <w:r w:rsidR="00174F95">
        <w:t>Agents</w:t>
      </w:r>
      <w:r w:rsidR="00835299">
        <w:t>.</w:t>
      </w:r>
    </w:p>
    <w:p w:rsidR="00B4259D" w:rsidRPr="00B4259D" w:rsidRDefault="00B4259D" w:rsidP="00822A1B">
      <w:pPr>
        <w:pStyle w:val="ListParagraph"/>
        <w:numPr>
          <w:ilvl w:val="0"/>
          <w:numId w:val="18"/>
        </w:numPr>
        <w:spacing w:after="0"/>
        <w:ind w:left="426" w:hanging="426"/>
        <w:jc w:val="both"/>
      </w:pPr>
      <w:r w:rsidRPr="00B4259D">
        <w:t>Key facts and figures about the election in the council area</w:t>
      </w:r>
      <w:r w:rsidR="00835299">
        <w:t>.</w:t>
      </w:r>
    </w:p>
    <w:p w:rsidR="00B4259D" w:rsidRPr="00B4259D" w:rsidRDefault="00B4259D" w:rsidP="00822A1B">
      <w:pPr>
        <w:pStyle w:val="ListParagraph"/>
        <w:numPr>
          <w:ilvl w:val="0"/>
          <w:numId w:val="18"/>
        </w:numPr>
        <w:spacing w:after="0"/>
        <w:ind w:left="426" w:hanging="426"/>
        <w:jc w:val="both"/>
      </w:pPr>
      <w:r w:rsidRPr="00B4259D">
        <w:t>A profile of each ward</w:t>
      </w:r>
      <w:r w:rsidR="00835299">
        <w:t>.</w:t>
      </w:r>
    </w:p>
    <w:p w:rsidR="00B4259D" w:rsidRPr="00B4259D" w:rsidRDefault="00B4259D" w:rsidP="00822A1B">
      <w:pPr>
        <w:pStyle w:val="ListParagraph"/>
        <w:numPr>
          <w:ilvl w:val="0"/>
          <w:numId w:val="18"/>
        </w:numPr>
        <w:spacing w:after="0"/>
        <w:ind w:left="426" w:hanging="426"/>
        <w:jc w:val="both"/>
      </w:pPr>
      <w:r w:rsidRPr="00B4259D">
        <w:t>Information about the last election in each ward</w:t>
      </w:r>
      <w:r w:rsidR="00835299">
        <w:t>.</w:t>
      </w:r>
    </w:p>
    <w:p w:rsidR="00B4259D" w:rsidRDefault="00B4259D" w:rsidP="00822A1B">
      <w:pPr>
        <w:pStyle w:val="ListParagraph"/>
        <w:numPr>
          <w:ilvl w:val="0"/>
          <w:numId w:val="18"/>
        </w:numPr>
        <w:spacing w:after="0"/>
        <w:ind w:left="426" w:hanging="426"/>
        <w:jc w:val="both"/>
      </w:pPr>
      <w:r w:rsidRPr="00B4259D">
        <w:t xml:space="preserve">A table in which </w:t>
      </w:r>
      <w:r w:rsidR="00174F95">
        <w:t>Agents</w:t>
      </w:r>
      <w:r w:rsidR="00D22612">
        <w:t>/ o</w:t>
      </w:r>
      <w:r w:rsidR="0038640D">
        <w:t>b</w:t>
      </w:r>
      <w:r w:rsidR="00D22612">
        <w:t>servers</w:t>
      </w:r>
      <w:r w:rsidRPr="00B4259D">
        <w:t xml:space="preserve"> can copy the result</w:t>
      </w:r>
      <w:r w:rsidR="0038640D">
        <w:t xml:space="preserve"> if copies are not being made generally available</w:t>
      </w:r>
      <w:r w:rsidR="00835299">
        <w:t>.</w:t>
      </w:r>
    </w:p>
    <w:p w:rsidR="002D49A5" w:rsidRDefault="002D49A5" w:rsidP="002D49A5">
      <w:pPr>
        <w:spacing w:after="0"/>
        <w:jc w:val="both"/>
      </w:pPr>
    </w:p>
    <w:p w:rsidR="00941C5C" w:rsidRDefault="00941C5C" w:rsidP="002D49A5">
      <w:pPr>
        <w:spacing w:after="0"/>
        <w:jc w:val="both"/>
      </w:pPr>
      <w:r>
        <w:t xml:space="preserve">It is recognised that some of these are likely to have been included in nomination </w:t>
      </w:r>
      <w:proofErr w:type="gramStart"/>
      <w:r>
        <w:t>packs</w:t>
      </w:r>
      <w:proofErr w:type="gramEnd"/>
      <w:r>
        <w:t xml:space="preserve"> but it may be worthwhile issuing them to a wider audience.</w:t>
      </w:r>
    </w:p>
    <w:p w:rsidR="00BE4A45" w:rsidRPr="00B4259D" w:rsidRDefault="00BE4A45" w:rsidP="00835299">
      <w:pPr>
        <w:spacing w:after="0"/>
      </w:pPr>
    </w:p>
    <w:p w:rsidR="00B4259D" w:rsidRDefault="00B4259D" w:rsidP="00835299">
      <w:pPr>
        <w:spacing w:after="0"/>
        <w:rPr>
          <w:b/>
        </w:rPr>
      </w:pPr>
      <w:r w:rsidRPr="00B4259D">
        <w:rPr>
          <w:b/>
        </w:rPr>
        <w:t>Signage</w:t>
      </w:r>
    </w:p>
    <w:p w:rsidR="00B4259D" w:rsidRPr="00B4259D" w:rsidRDefault="00B4259D" w:rsidP="002D49A5">
      <w:pPr>
        <w:pStyle w:val="ListParagraph"/>
        <w:numPr>
          <w:ilvl w:val="0"/>
          <w:numId w:val="6"/>
        </w:numPr>
        <w:spacing w:after="0"/>
        <w:ind w:left="360"/>
        <w:jc w:val="both"/>
      </w:pPr>
      <w:r w:rsidRPr="00B4259D">
        <w:t xml:space="preserve">Information should be posted on walls or information boards around the count centre in areas where </w:t>
      </w:r>
      <w:r w:rsidR="00174F95">
        <w:t>Agents</w:t>
      </w:r>
      <w:r w:rsidR="00941C5C">
        <w:t xml:space="preserve"> and observers</w:t>
      </w:r>
      <w:r w:rsidRPr="00B4259D">
        <w:t xml:space="preserve"> can see it</w:t>
      </w:r>
      <w:r w:rsidR="0038640D">
        <w:t xml:space="preserve">.  </w:t>
      </w:r>
    </w:p>
    <w:p w:rsidR="00B4259D" w:rsidRPr="00B4259D" w:rsidRDefault="00B4259D" w:rsidP="002D49A5">
      <w:pPr>
        <w:pStyle w:val="ListParagraph"/>
        <w:numPr>
          <w:ilvl w:val="0"/>
          <w:numId w:val="6"/>
        </w:numPr>
        <w:spacing w:after="0"/>
        <w:ind w:left="360"/>
        <w:jc w:val="both"/>
      </w:pPr>
      <w:r w:rsidRPr="00B4259D">
        <w:t>Segments of the count booklet could be enlarged, such as the layout, photographs and names of key staff, and count flowchart</w:t>
      </w:r>
      <w:r w:rsidR="00835299">
        <w:t>.</w:t>
      </w:r>
      <w:r w:rsidRPr="00B4259D">
        <w:t xml:space="preserve"> </w:t>
      </w:r>
    </w:p>
    <w:p w:rsidR="00B4259D" w:rsidRPr="00B4259D" w:rsidRDefault="00B4259D" w:rsidP="002D49A5">
      <w:pPr>
        <w:pStyle w:val="ListParagraph"/>
        <w:numPr>
          <w:ilvl w:val="0"/>
          <w:numId w:val="6"/>
        </w:numPr>
        <w:spacing w:after="0"/>
        <w:ind w:left="360"/>
        <w:jc w:val="both"/>
      </w:pPr>
      <w:r w:rsidRPr="00B4259D">
        <w:t>Each different part of the count process should be clearly signposted</w:t>
      </w:r>
      <w:r w:rsidR="00835299">
        <w:t>.</w:t>
      </w:r>
    </w:p>
    <w:p w:rsidR="00B4259D" w:rsidRDefault="0038640D" w:rsidP="002D49A5">
      <w:pPr>
        <w:pStyle w:val="ListParagraph"/>
        <w:numPr>
          <w:ilvl w:val="0"/>
          <w:numId w:val="6"/>
        </w:numPr>
        <w:spacing w:after="0"/>
        <w:ind w:left="360"/>
        <w:jc w:val="both"/>
      </w:pPr>
      <w:r>
        <w:t>The Commission recommends that s</w:t>
      </w:r>
      <w:r w:rsidR="00B4259D" w:rsidRPr="00B4259D">
        <w:t xml:space="preserve">igns should be in at least </w:t>
      </w:r>
      <w:proofErr w:type="gramStart"/>
      <w:r w:rsidR="00B4259D" w:rsidRPr="00B4259D">
        <w:t>26 point</w:t>
      </w:r>
      <w:proofErr w:type="gramEnd"/>
      <w:r w:rsidR="00B4259D" w:rsidRPr="00B4259D">
        <w:t xml:space="preserve"> text and high enough </w:t>
      </w:r>
      <w:r>
        <w:t xml:space="preserve">to allow them to </w:t>
      </w:r>
      <w:r w:rsidR="00B4259D" w:rsidRPr="00B4259D">
        <w:t>be read from a distance and over the heads of other people</w:t>
      </w:r>
      <w:r w:rsidR="00835299">
        <w:t>.</w:t>
      </w:r>
    </w:p>
    <w:p w:rsidR="00B4259D" w:rsidRPr="00B4259D" w:rsidRDefault="00B4259D" w:rsidP="002D49A5">
      <w:pPr>
        <w:pStyle w:val="ListParagraph"/>
        <w:numPr>
          <w:ilvl w:val="0"/>
          <w:numId w:val="6"/>
        </w:numPr>
        <w:spacing w:after="0"/>
        <w:ind w:left="360"/>
        <w:jc w:val="both"/>
      </w:pPr>
      <w:r w:rsidRPr="00B4259D">
        <w:t>A plasma screen</w:t>
      </w:r>
      <w:r w:rsidR="0038640D">
        <w:t>(s)</w:t>
      </w:r>
      <w:r w:rsidRPr="00B4259D">
        <w:t xml:space="preserve"> with information</w:t>
      </w:r>
      <w:r w:rsidR="0038640D">
        <w:t xml:space="preserve"> provided from the e</w:t>
      </w:r>
      <w:r w:rsidR="00851205">
        <w:t>C</w:t>
      </w:r>
      <w:r w:rsidR="0038640D">
        <w:t>ount system</w:t>
      </w:r>
      <w:r w:rsidRPr="00B4259D">
        <w:t xml:space="preserve"> </w:t>
      </w:r>
      <w:r w:rsidR="0038640D">
        <w:t>on</w:t>
      </w:r>
      <w:r w:rsidRPr="00B4259D">
        <w:t xml:space="preserve"> the stages of each ward count</w:t>
      </w:r>
      <w:r w:rsidR="00BE4A45">
        <w:t>, declared results or other relevant information.</w:t>
      </w:r>
      <w:r w:rsidRPr="00B4259D">
        <w:t xml:space="preserve"> </w:t>
      </w:r>
    </w:p>
    <w:p w:rsidR="002D49A5" w:rsidRDefault="002D49A5" w:rsidP="002D49A5">
      <w:pPr>
        <w:spacing w:after="0"/>
      </w:pPr>
    </w:p>
    <w:p w:rsidR="00B4259D" w:rsidRDefault="00B4259D" w:rsidP="00835299">
      <w:pPr>
        <w:spacing w:after="0"/>
      </w:pPr>
      <w:r w:rsidRPr="00B4259D">
        <w:t xml:space="preserve">The signs could say what will happen at that </w:t>
      </w:r>
      <w:r w:rsidR="00BE4A45">
        <w:t>desk, for example</w:t>
      </w:r>
      <w:r w:rsidR="002D49A5">
        <w:t>:</w:t>
      </w:r>
    </w:p>
    <w:p w:rsidR="00311D73" w:rsidRDefault="003D26A1" w:rsidP="00925C63">
      <w:r>
        <w:rPr>
          <w:noProof/>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240030</wp:posOffset>
                </wp:positionV>
                <wp:extent cx="5772150" cy="871855"/>
                <wp:effectExtent l="9525" t="12700" r="952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871855"/>
                        </a:xfrm>
                        <a:prstGeom prst="rect">
                          <a:avLst/>
                        </a:prstGeom>
                        <a:solidFill>
                          <a:srgbClr val="FFFFFF"/>
                        </a:solidFill>
                        <a:ln w="9525">
                          <a:solidFill>
                            <a:srgbClr val="000000"/>
                          </a:solidFill>
                          <a:miter lim="800000"/>
                          <a:headEnd/>
                          <a:tailEnd/>
                        </a:ln>
                      </wps:spPr>
                      <wps:txbx>
                        <w:txbxContent>
                          <w:p w:rsidR="001A3AED" w:rsidRPr="001E4DD6" w:rsidRDefault="001A3AED" w:rsidP="00B4259D">
                            <w:pPr>
                              <w:jc w:val="center"/>
                              <w:rPr>
                                <w:b/>
                                <w:u w:val="single"/>
                              </w:rPr>
                            </w:pPr>
                            <w:r>
                              <w:rPr>
                                <w:b/>
                                <w:u w:val="single"/>
                              </w:rPr>
                              <w:t>Adjudication</w:t>
                            </w:r>
                          </w:p>
                          <w:p w:rsidR="001A3AED" w:rsidRDefault="001A3AED" w:rsidP="00E718B8">
                            <w:pPr>
                              <w:jc w:val="both"/>
                            </w:pPr>
                            <w:r>
                              <w:t>If the e</w:t>
                            </w:r>
                            <w:r w:rsidR="00B94187">
                              <w:t>C</w:t>
                            </w:r>
                            <w:r>
                              <w:t>ounting system has been unable to process a ballot paper automatically it will be viewed here and either passed as a good paper or deferred to Returning Officer Adjudication for a final decision</w:t>
                            </w:r>
                            <w:r w:rsidR="0083529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18.9pt;width:454.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">
                <v:textbox>
                  <w:txbxContent>
                    <w:p w:rsidR="001A3AED" w:rsidRPr="001E4DD6" w:rsidRDefault="001A3AED" w:rsidP="00B4259D">
                      <w:pPr>
                        <w:jc w:val="center"/>
                        <w:rPr>
                          <w:b/>
                          <w:u w:val="single"/>
                        </w:rPr>
                      </w:pPr>
                      <w:r>
                        <w:rPr>
                          <w:b/>
                          <w:u w:val="single"/>
                        </w:rPr>
                        <w:t>Adjudication</w:t>
                      </w:r>
                    </w:p>
                    <w:p w:rsidR="001A3AED" w:rsidRDefault="001A3AED" w:rsidP="00E718B8">
                      <w:pPr>
                        <w:jc w:val="both"/>
                      </w:pPr>
                      <w:r>
                        <w:t>If the e</w:t>
                      </w:r>
                      <w:r w:rsidR="00B94187">
                        <w:t>C</w:t>
                      </w:r>
                      <w:r>
                        <w:t>ounting system has been unable to process a ballot paper automatically it will be viewed here and either passed as a good paper or deferred to Returning Officer Adjudication for a final decision</w:t>
                      </w:r>
                      <w:r w:rsidR="00835299">
                        <w:t>.</w:t>
                      </w:r>
                    </w:p>
                  </w:txbxContent>
                </v:textbox>
              </v:shape>
            </w:pict>
          </mc:Fallback>
        </mc:AlternateContent>
      </w:r>
    </w:p>
    <w:p w:rsidR="00311D73" w:rsidRPr="00B4259D" w:rsidRDefault="00311D73" w:rsidP="00925C63"/>
    <w:p w:rsidR="00B4259D" w:rsidRPr="00B4259D" w:rsidRDefault="00B4259D" w:rsidP="00925C63"/>
    <w:p w:rsidR="00B4259D" w:rsidRPr="00B4259D" w:rsidRDefault="00B4259D" w:rsidP="00925C63"/>
    <w:p w:rsidR="00B4259D" w:rsidRPr="00B4259D" w:rsidRDefault="00B4259D" w:rsidP="00925C63"/>
    <w:p w:rsidR="00B4259D" w:rsidRDefault="00B4259D" w:rsidP="00E718B8">
      <w:pPr>
        <w:spacing w:after="0"/>
        <w:rPr>
          <w:b/>
        </w:rPr>
      </w:pPr>
      <w:r w:rsidRPr="00B4259D">
        <w:rPr>
          <w:b/>
        </w:rPr>
        <w:t>Verification</w:t>
      </w:r>
    </w:p>
    <w:p w:rsidR="00B4259D" w:rsidRPr="00B4259D" w:rsidRDefault="00D27F93" w:rsidP="00E718B8">
      <w:pPr>
        <w:pStyle w:val="ListParagraph"/>
        <w:numPr>
          <w:ilvl w:val="0"/>
          <w:numId w:val="19"/>
        </w:numPr>
        <w:spacing w:after="200"/>
        <w:jc w:val="both"/>
      </w:pPr>
      <w:r w:rsidRPr="00D5114E">
        <w:t>Returning Officers</w:t>
      </w:r>
      <w:r w:rsidR="00D5114E" w:rsidRPr="00D5114E">
        <w:t xml:space="preserve"> should on request, supply a copy of a </w:t>
      </w:r>
      <w:r w:rsidR="00D5114E">
        <w:t>v</w:t>
      </w:r>
      <w:r w:rsidR="00D5114E" w:rsidRPr="00D5114E">
        <w:t xml:space="preserve">erification </w:t>
      </w:r>
      <w:r w:rsidR="00D5114E">
        <w:t>s</w:t>
      </w:r>
      <w:r w:rsidR="00D5114E" w:rsidRPr="00D5114E">
        <w:t xml:space="preserve">tatement to any </w:t>
      </w:r>
      <w:r w:rsidR="00B94187">
        <w:t>Election Agent</w:t>
      </w:r>
      <w:r w:rsidR="00D5114E" w:rsidRPr="00D5114E">
        <w:t xml:space="preserve"> (see The Scottish Local Government Elections Amendment (No. 2) Order 2016)</w:t>
      </w:r>
      <w:r w:rsidR="00D5114E">
        <w:t xml:space="preserve">. </w:t>
      </w:r>
      <w:r w:rsidR="00D5114E" w:rsidRPr="00D5114E">
        <w:t xml:space="preserve"> </w:t>
      </w:r>
      <w:r w:rsidR="00311D73" w:rsidRPr="00D5114E">
        <w:t xml:space="preserve">  </w:t>
      </w:r>
      <w:r w:rsidR="00311D73" w:rsidRPr="00E718B8">
        <w:rPr>
          <w:b/>
        </w:rPr>
        <w:t xml:space="preserve">The EMB recommends that </w:t>
      </w:r>
      <w:r w:rsidRPr="00E718B8">
        <w:rPr>
          <w:b/>
        </w:rPr>
        <w:t>Returning Officers</w:t>
      </w:r>
      <w:r w:rsidR="00311D73" w:rsidRPr="00E718B8">
        <w:rPr>
          <w:b/>
        </w:rPr>
        <w:t xml:space="preserve"> should supply a copy of the verification statement to </w:t>
      </w:r>
      <w:r w:rsidR="00B94187">
        <w:rPr>
          <w:b/>
        </w:rPr>
        <w:t xml:space="preserve">Election </w:t>
      </w:r>
      <w:r w:rsidR="00174F95">
        <w:rPr>
          <w:b/>
        </w:rPr>
        <w:t>Agents</w:t>
      </w:r>
      <w:r w:rsidR="00311D73" w:rsidRPr="00E718B8">
        <w:rPr>
          <w:b/>
        </w:rPr>
        <w:t xml:space="preserve"> as soon as possible after all batches</w:t>
      </w:r>
      <w:r w:rsidR="00D5114E" w:rsidRPr="00E718B8">
        <w:rPr>
          <w:b/>
        </w:rPr>
        <w:t xml:space="preserve"> for a ward</w:t>
      </w:r>
      <w:r w:rsidR="00311D73" w:rsidRPr="00E718B8">
        <w:rPr>
          <w:b/>
        </w:rPr>
        <w:t xml:space="preserve"> have been registered and verified to help assure them that the count is being conducted accurately</w:t>
      </w:r>
      <w:r w:rsidR="00E919D4" w:rsidRPr="00E718B8">
        <w:rPr>
          <w:b/>
        </w:rPr>
        <w:t>.</w:t>
      </w:r>
    </w:p>
    <w:p w:rsidR="003617D7" w:rsidRDefault="003617D7" w:rsidP="00E718B8">
      <w:pPr>
        <w:pStyle w:val="ListParagraph"/>
        <w:numPr>
          <w:ilvl w:val="0"/>
          <w:numId w:val="7"/>
        </w:numPr>
        <w:spacing w:after="0"/>
        <w:ind w:left="360"/>
        <w:jc w:val="both"/>
      </w:pPr>
      <w:r>
        <w:t xml:space="preserve">Verification staff should be prepared to confirm verification of any box with any </w:t>
      </w:r>
      <w:r w:rsidR="00174F95">
        <w:t>Candidate</w:t>
      </w:r>
      <w:r>
        <w:t xml:space="preserve">s or </w:t>
      </w:r>
      <w:r w:rsidR="00174F95">
        <w:t>Agents</w:t>
      </w:r>
      <w:r>
        <w:t xml:space="preserve"> observing the process at that point</w:t>
      </w:r>
      <w:r w:rsidR="0038640D">
        <w:t xml:space="preserve">.  </w:t>
      </w:r>
      <w:r w:rsidR="001A3AED">
        <w:t>Acceptance of verification</w:t>
      </w:r>
      <w:r>
        <w:t xml:space="preserve"> at this point is an essential part of assuring that the count is being conducted transparently</w:t>
      </w:r>
      <w:r w:rsidR="00E718B8">
        <w:t>.</w:t>
      </w:r>
    </w:p>
    <w:p w:rsidR="00B4259D" w:rsidRPr="00B4259D" w:rsidRDefault="00B4259D" w:rsidP="00E718B8">
      <w:pPr>
        <w:pStyle w:val="ListParagraph"/>
        <w:numPr>
          <w:ilvl w:val="0"/>
          <w:numId w:val="7"/>
        </w:numPr>
        <w:spacing w:after="0"/>
        <w:ind w:left="360"/>
        <w:jc w:val="both"/>
      </w:pPr>
      <w:r w:rsidRPr="00B4259D">
        <w:t>This will enable any queries to be answered before</w:t>
      </w:r>
      <w:r w:rsidR="00C3185E">
        <w:t xml:space="preserve"> that ballot box is processed further and limit the likelihood of challenge before</w:t>
      </w:r>
      <w:r w:rsidRPr="00B4259D">
        <w:t xml:space="preserve"> the result is declared and </w:t>
      </w:r>
      <w:r w:rsidR="00C3185E">
        <w:t>reduce the risk of</w:t>
      </w:r>
      <w:r w:rsidRPr="00B4259D">
        <w:t xml:space="preserve"> an election petition</w:t>
      </w:r>
    </w:p>
    <w:p w:rsidR="00E718B8" w:rsidRDefault="00E718B8" w:rsidP="00925C63">
      <w:pPr>
        <w:rPr>
          <w:b/>
        </w:rPr>
      </w:pPr>
    </w:p>
    <w:p w:rsidR="00B4259D" w:rsidRPr="00B4259D" w:rsidRDefault="00B4259D" w:rsidP="00851205">
      <w:pPr>
        <w:spacing w:after="0"/>
        <w:rPr>
          <w:b/>
        </w:rPr>
      </w:pPr>
      <w:r w:rsidRPr="00B4259D">
        <w:rPr>
          <w:b/>
        </w:rPr>
        <w:t xml:space="preserve">Public </w:t>
      </w:r>
      <w:r w:rsidR="00C21925">
        <w:rPr>
          <w:b/>
        </w:rPr>
        <w:t>A</w:t>
      </w:r>
      <w:r w:rsidRPr="00B4259D">
        <w:rPr>
          <w:b/>
        </w:rPr>
        <w:t>nnouncements</w:t>
      </w:r>
    </w:p>
    <w:p w:rsidR="00B4259D" w:rsidRPr="00B4259D" w:rsidRDefault="00B4259D" w:rsidP="00C21925">
      <w:pPr>
        <w:pStyle w:val="ListParagraph"/>
        <w:numPr>
          <w:ilvl w:val="0"/>
          <w:numId w:val="8"/>
        </w:numPr>
        <w:spacing w:after="0"/>
        <w:ind w:left="360"/>
        <w:jc w:val="both"/>
      </w:pPr>
      <w:r w:rsidRPr="00B4259D">
        <w:t xml:space="preserve">A public announcement system </w:t>
      </w:r>
      <w:r w:rsidR="00F851A4">
        <w:t xml:space="preserve">which works effectively </w:t>
      </w:r>
      <w:r w:rsidR="00F851A4" w:rsidRPr="00F851A4">
        <w:rPr>
          <w:color w:val="FF0000"/>
        </w:rPr>
        <w:t>(</w:t>
      </w:r>
      <w:proofErr w:type="spellStart"/>
      <w:r w:rsidR="00F851A4" w:rsidRPr="00F851A4">
        <w:rPr>
          <w:color w:val="FF0000"/>
        </w:rPr>
        <w:t>ie</w:t>
      </w:r>
      <w:proofErr w:type="spellEnd"/>
      <w:r w:rsidR="00F851A4" w:rsidRPr="00F851A4">
        <w:rPr>
          <w:color w:val="FF0000"/>
        </w:rPr>
        <w:t xml:space="preserve"> attendees can hear in any part of the hall)</w:t>
      </w:r>
      <w:r w:rsidRPr="00F851A4">
        <w:rPr>
          <w:color w:val="FF0000"/>
        </w:rPr>
        <w:t xml:space="preserve"> </w:t>
      </w:r>
      <w:r w:rsidRPr="00B4259D">
        <w:t>is important for communicating with everyone present in the count centre</w:t>
      </w:r>
      <w:r w:rsidR="00C21925">
        <w:t>.</w:t>
      </w:r>
    </w:p>
    <w:p w:rsidR="00B4259D" w:rsidRPr="00B4259D" w:rsidRDefault="00B4259D" w:rsidP="00C21925">
      <w:pPr>
        <w:pStyle w:val="ListParagraph"/>
        <w:numPr>
          <w:ilvl w:val="0"/>
          <w:numId w:val="8"/>
        </w:numPr>
        <w:spacing w:after="0"/>
        <w:ind w:left="360"/>
        <w:jc w:val="both"/>
      </w:pPr>
      <w:r w:rsidRPr="00B4259D">
        <w:t>Any public address system should be properly tested before the count begins</w:t>
      </w:r>
      <w:r w:rsidR="00C21925">
        <w:t>.</w:t>
      </w:r>
    </w:p>
    <w:p w:rsidR="00B4259D" w:rsidRPr="00B4259D" w:rsidRDefault="00B4259D" w:rsidP="00C21925">
      <w:pPr>
        <w:pStyle w:val="ListParagraph"/>
        <w:numPr>
          <w:ilvl w:val="0"/>
          <w:numId w:val="8"/>
        </w:numPr>
        <w:spacing w:after="0"/>
        <w:ind w:left="360"/>
        <w:jc w:val="both"/>
      </w:pPr>
      <w:r w:rsidRPr="00B4259D">
        <w:t xml:space="preserve">The test should check that announcements can be heard clearly in all parts of the count hall where </w:t>
      </w:r>
      <w:r w:rsidR="00174F95">
        <w:t>Candidate</w:t>
      </w:r>
      <w:r w:rsidRPr="00B4259D">
        <w:t xml:space="preserve">s and </w:t>
      </w:r>
      <w:r w:rsidR="00174F95">
        <w:t>Agents</w:t>
      </w:r>
      <w:r w:rsidRPr="00B4259D">
        <w:t xml:space="preserve"> will be</w:t>
      </w:r>
      <w:r w:rsidR="00C21925">
        <w:t>.</w:t>
      </w:r>
    </w:p>
    <w:p w:rsidR="00B4259D" w:rsidRPr="00B4259D" w:rsidRDefault="00B4259D" w:rsidP="00C21925">
      <w:pPr>
        <w:pStyle w:val="ListParagraph"/>
        <w:numPr>
          <w:ilvl w:val="0"/>
          <w:numId w:val="8"/>
        </w:numPr>
        <w:spacing w:after="0"/>
        <w:ind w:left="360"/>
        <w:jc w:val="both"/>
      </w:pPr>
      <w:r w:rsidRPr="00B4259D">
        <w:t xml:space="preserve">If possible, it should also be tested when there are </w:t>
      </w:r>
      <w:proofErr w:type="gramStart"/>
      <w:r w:rsidRPr="00B4259D">
        <w:t>a large number of</w:t>
      </w:r>
      <w:proofErr w:type="gramEnd"/>
      <w:r w:rsidRPr="00B4259D">
        <w:t xml:space="preserve"> people in the room to simulate a crowded environment</w:t>
      </w:r>
      <w:r w:rsidR="00C21925">
        <w:t>.</w:t>
      </w:r>
    </w:p>
    <w:p w:rsidR="00B4259D" w:rsidRDefault="00B4259D" w:rsidP="00C21925">
      <w:pPr>
        <w:pStyle w:val="ListParagraph"/>
        <w:numPr>
          <w:ilvl w:val="0"/>
          <w:numId w:val="8"/>
        </w:numPr>
        <w:spacing w:after="0"/>
        <w:ind w:left="360"/>
        <w:jc w:val="both"/>
      </w:pPr>
      <w:r w:rsidRPr="00B4259D">
        <w:lastRenderedPageBreak/>
        <w:t xml:space="preserve">The </w:t>
      </w:r>
      <w:r w:rsidR="00D27F93">
        <w:t>Returning Officer</w:t>
      </w:r>
      <w:r w:rsidRPr="00B4259D">
        <w:t xml:space="preserve"> should address all </w:t>
      </w:r>
      <w:r w:rsidR="002832F9">
        <w:t>observers</w:t>
      </w:r>
      <w:r w:rsidRPr="00B4259D">
        <w:t xml:space="preserve"> at the start of the count to welcome </w:t>
      </w:r>
      <w:r w:rsidR="002832F9">
        <w:t>them</w:t>
      </w:r>
      <w:r w:rsidR="00155786">
        <w:t>, make any</w:t>
      </w:r>
      <w:r w:rsidRPr="00B4259D">
        <w:t xml:space="preserve"> housekeeping announcements, and explain the different processes that will be followed</w:t>
      </w:r>
      <w:r w:rsidR="00C21925">
        <w:t>.</w:t>
      </w:r>
    </w:p>
    <w:p w:rsidR="002832F9" w:rsidRDefault="002832F9" w:rsidP="00835299">
      <w:pPr>
        <w:pStyle w:val="ListParagraph"/>
        <w:numPr>
          <w:ilvl w:val="0"/>
          <w:numId w:val="8"/>
        </w:numPr>
        <w:spacing w:after="0"/>
        <w:ind w:left="360"/>
        <w:jc w:val="both"/>
      </w:pPr>
      <w:r>
        <w:t xml:space="preserve">Where the count is being conducted on a phased basis the </w:t>
      </w:r>
      <w:r w:rsidR="00D27F93">
        <w:t>Returning Officer</w:t>
      </w:r>
      <w:r>
        <w:t xml:space="preserve"> should repeat this information at appropriate stages</w:t>
      </w:r>
      <w:r w:rsidR="00C21925">
        <w:t>.</w:t>
      </w:r>
    </w:p>
    <w:p w:rsidR="00F851A4" w:rsidRPr="00F851A4" w:rsidRDefault="00F851A4" w:rsidP="00835299">
      <w:pPr>
        <w:pStyle w:val="ListParagraph"/>
        <w:numPr>
          <w:ilvl w:val="0"/>
          <w:numId w:val="8"/>
        </w:numPr>
        <w:spacing w:after="0"/>
        <w:ind w:left="360"/>
        <w:jc w:val="both"/>
        <w:rPr>
          <w:color w:val="FF0000"/>
        </w:rPr>
      </w:pPr>
      <w:r w:rsidRPr="00F851A4">
        <w:rPr>
          <w:color w:val="FF0000"/>
        </w:rPr>
        <w:t>There is to be a hashtag common across Scotland which Councils will tweet their results.  The hashtag will be advised in due course.</w:t>
      </w:r>
    </w:p>
    <w:p w:rsidR="00AD59E0" w:rsidRPr="00AD59E0" w:rsidRDefault="00155786" w:rsidP="00835299">
      <w:pPr>
        <w:pStyle w:val="ListParagraph"/>
        <w:spacing w:after="0"/>
        <w:ind w:left="0"/>
      </w:pPr>
      <w:r>
        <w:rPr>
          <w:b/>
        </w:rPr>
        <w:t xml:space="preserve"> </w:t>
      </w:r>
    </w:p>
    <w:p w:rsidR="00B4259D" w:rsidRDefault="00174F95" w:rsidP="00C21925">
      <w:pPr>
        <w:spacing w:after="0"/>
        <w:rPr>
          <w:b/>
        </w:rPr>
      </w:pPr>
      <w:r>
        <w:rPr>
          <w:b/>
        </w:rPr>
        <w:t>Candidate</w:t>
      </w:r>
      <w:r w:rsidR="00DB7F31">
        <w:rPr>
          <w:b/>
        </w:rPr>
        <w:t>/ Observer</w:t>
      </w:r>
      <w:r w:rsidR="00B4259D" w:rsidRPr="00B4259D">
        <w:rPr>
          <w:b/>
        </w:rPr>
        <w:t xml:space="preserve"> </w:t>
      </w:r>
      <w:r w:rsidR="00DB7F31">
        <w:rPr>
          <w:b/>
        </w:rPr>
        <w:t>L</w:t>
      </w:r>
      <w:r w:rsidR="00B4259D" w:rsidRPr="00B4259D">
        <w:rPr>
          <w:b/>
        </w:rPr>
        <w:t xml:space="preserve">iaison </w:t>
      </w:r>
      <w:r w:rsidR="00DB7F31">
        <w:rPr>
          <w:b/>
        </w:rPr>
        <w:t>O</w:t>
      </w:r>
      <w:r w:rsidR="00B4259D" w:rsidRPr="00B4259D">
        <w:rPr>
          <w:b/>
        </w:rPr>
        <w:t>fficers</w:t>
      </w:r>
    </w:p>
    <w:p w:rsidR="00B4259D" w:rsidRPr="00B4259D" w:rsidRDefault="00D27F93" w:rsidP="00C21925">
      <w:pPr>
        <w:pStyle w:val="ListParagraph"/>
        <w:numPr>
          <w:ilvl w:val="0"/>
          <w:numId w:val="9"/>
        </w:numPr>
        <w:spacing w:after="0"/>
        <w:ind w:left="360"/>
        <w:jc w:val="both"/>
      </w:pPr>
      <w:r>
        <w:t>Returning Officers</w:t>
      </w:r>
      <w:r w:rsidR="00B4259D" w:rsidRPr="00B4259D">
        <w:t xml:space="preserve"> should consider appointing </w:t>
      </w:r>
      <w:r w:rsidR="00174F95">
        <w:t>Candidate</w:t>
      </w:r>
      <w:r w:rsidR="005B6BF2">
        <w:t>/ observer</w:t>
      </w:r>
      <w:r w:rsidR="00B4259D" w:rsidRPr="00B4259D">
        <w:t xml:space="preserve"> </w:t>
      </w:r>
      <w:r w:rsidR="00851205">
        <w:t>L</w:t>
      </w:r>
      <w:r w:rsidR="00B4259D" w:rsidRPr="00B4259D">
        <w:t xml:space="preserve">iaison </w:t>
      </w:r>
      <w:r w:rsidR="00851205">
        <w:t>O</w:t>
      </w:r>
      <w:r w:rsidR="00B4259D" w:rsidRPr="00B4259D">
        <w:t>fficers</w:t>
      </w:r>
      <w:r w:rsidR="00851205">
        <w:t>.</w:t>
      </w:r>
    </w:p>
    <w:p w:rsidR="00B4259D" w:rsidRPr="00B4259D" w:rsidRDefault="00B4259D" w:rsidP="00C21925">
      <w:pPr>
        <w:pStyle w:val="ListParagraph"/>
        <w:numPr>
          <w:ilvl w:val="0"/>
          <w:numId w:val="9"/>
        </w:numPr>
        <w:spacing w:after="0"/>
        <w:ind w:left="360"/>
        <w:jc w:val="both"/>
      </w:pPr>
      <w:r w:rsidRPr="00B4259D">
        <w:t>There could be one for each ward, or a couple of wards depending on the size of the count and how it is being managed</w:t>
      </w:r>
      <w:r w:rsidR="00C21925">
        <w:t>.</w:t>
      </w:r>
    </w:p>
    <w:p w:rsidR="00B4259D" w:rsidRPr="00B4259D" w:rsidRDefault="00B4259D" w:rsidP="00C21925">
      <w:pPr>
        <w:pStyle w:val="ListParagraph"/>
        <w:numPr>
          <w:ilvl w:val="0"/>
          <w:numId w:val="9"/>
        </w:numPr>
        <w:spacing w:after="0"/>
        <w:ind w:left="360"/>
        <w:jc w:val="both"/>
      </w:pPr>
      <w:r w:rsidRPr="00B4259D">
        <w:t xml:space="preserve">These officers would need to be aware of how the count was progressing in order to answer questions from any </w:t>
      </w:r>
      <w:r w:rsidR="00174F95">
        <w:t>Candidate</w:t>
      </w:r>
      <w:r w:rsidRPr="00B4259D">
        <w:t xml:space="preserve"> or agent</w:t>
      </w:r>
      <w:r w:rsidR="00C21925">
        <w:t>.</w:t>
      </w:r>
    </w:p>
    <w:p w:rsidR="00B4259D" w:rsidRPr="00B4259D" w:rsidRDefault="00B4259D" w:rsidP="00C21925">
      <w:pPr>
        <w:pStyle w:val="ListParagraph"/>
        <w:numPr>
          <w:ilvl w:val="0"/>
          <w:numId w:val="9"/>
        </w:numPr>
        <w:spacing w:after="0"/>
        <w:ind w:left="360"/>
        <w:jc w:val="both"/>
      </w:pPr>
      <w:r w:rsidRPr="00B4259D">
        <w:t>They should be included as key contacts in the count booklet and on count centre information posters</w:t>
      </w:r>
      <w:r w:rsidR="00C21925">
        <w:t>.</w:t>
      </w:r>
    </w:p>
    <w:p w:rsidR="00B4259D" w:rsidRPr="00D5114E" w:rsidRDefault="00D27F93" w:rsidP="007663D5">
      <w:pPr>
        <w:pStyle w:val="ListParagraph"/>
        <w:numPr>
          <w:ilvl w:val="0"/>
          <w:numId w:val="9"/>
        </w:numPr>
        <w:spacing w:after="0"/>
        <w:ind w:left="360"/>
        <w:jc w:val="both"/>
      </w:pPr>
      <w:r>
        <w:t>Returning Officers</w:t>
      </w:r>
      <w:r w:rsidR="004F3E03">
        <w:t xml:space="preserve"> should consider how best </w:t>
      </w:r>
      <w:r w:rsidR="00DB7F31">
        <w:t>L</w:t>
      </w:r>
      <w:r w:rsidR="004F3E03">
        <w:t>iaison O</w:t>
      </w:r>
      <w:r w:rsidR="00B4259D" w:rsidRPr="00B4259D">
        <w:t>fficers could</w:t>
      </w:r>
      <w:r w:rsidR="004F3E03">
        <w:t xml:space="preserve"> help </w:t>
      </w:r>
      <w:r w:rsidR="00174F95">
        <w:t>Agents</w:t>
      </w:r>
      <w:r w:rsidR="004F3E03">
        <w:t xml:space="preserve"> and observers understand the </w:t>
      </w:r>
      <w:r w:rsidR="004F2462">
        <w:t>count process</w:t>
      </w:r>
      <w:r w:rsidR="00094A08">
        <w:t xml:space="preserve"> and provide appropriate training and instructions</w:t>
      </w:r>
      <w:r w:rsidR="001A3AED">
        <w:t>.  Options would include</w:t>
      </w:r>
      <w:r w:rsidR="00B4259D" w:rsidRPr="00B4259D">
        <w:t xml:space="preserve"> walk</w:t>
      </w:r>
      <w:r w:rsidR="004F2462">
        <w:t>ing</w:t>
      </w:r>
      <w:r w:rsidR="00B4259D" w:rsidRPr="00B4259D">
        <w:t xml:space="preserve"> the </w:t>
      </w:r>
      <w:r w:rsidR="00174F95">
        <w:t>Candidate</w:t>
      </w:r>
      <w:r w:rsidR="00B4259D" w:rsidRPr="00B4259D">
        <w:t xml:space="preserve">s and </w:t>
      </w:r>
      <w:r w:rsidR="00174F95">
        <w:t>Agents</w:t>
      </w:r>
      <w:r w:rsidR="00B4259D" w:rsidRPr="00B4259D">
        <w:t xml:space="preserve"> for </w:t>
      </w:r>
      <w:r w:rsidR="004F2462">
        <w:t>a</w:t>
      </w:r>
      <w:r w:rsidR="00B4259D" w:rsidRPr="00B4259D">
        <w:t xml:space="preserve"> ward through the entire count process start to finish with a single batch, explaining each stage, what it is for and what the </w:t>
      </w:r>
      <w:r w:rsidR="00174F95">
        <w:t>Agents</w:t>
      </w:r>
      <w:r w:rsidR="00B4259D" w:rsidRPr="00B4259D">
        <w:t xml:space="preserve"> should be looking for</w:t>
      </w:r>
      <w:r w:rsidR="0038640D">
        <w:t>.</w:t>
      </w:r>
      <w:r w:rsidR="00DB7F31">
        <w:t xml:space="preserve">  </w:t>
      </w:r>
      <w:r w:rsidR="004F2462">
        <w:t>However, t</w:t>
      </w:r>
      <w:r w:rsidR="004F2462" w:rsidRPr="00B4259D">
        <w:t>he conditions in the count centre may not be conducive due</w:t>
      </w:r>
      <w:r w:rsidR="004F2462">
        <w:t xml:space="preserve"> to noise and space limitations.  </w:t>
      </w:r>
      <w:r w:rsidR="00DB7F31">
        <w:t>Alternatively</w:t>
      </w:r>
      <w:r w:rsidR="001A3AED">
        <w:t>,</w:t>
      </w:r>
      <w:r w:rsidR="00DB7F31">
        <w:t xml:space="preserve"> </w:t>
      </w:r>
      <w:r w:rsidR="004F3E03">
        <w:t xml:space="preserve">a </w:t>
      </w:r>
      <w:r w:rsidR="00DB7F31">
        <w:t>general walk through</w:t>
      </w:r>
      <w:r w:rsidR="004F3E03">
        <w:t xml:space="preserve"> </w:t>
      </w:r>
      <w:r w:rsidR="00E919D4">
        <w:t>the count venue describing</w:t>
      </w:r>
      <w:r w:rsidR="004F3E03">
        <w:t xml:space="preserve"> each of the count processes</w:t>
      </w:r>
      <w:r w:rsidR="00E919D4">
        <w:t xml:space="preserve"> may be </w:t>
      </w:r>
      <w:proofErr w:type="gramStart"/>
      <w:r w:rsidR="00E919D4">
        <w:t>sufficient</w:t>
      </w:r>
      <w:proofErr w:type="gramEnd"/>
      <w:r w:rsidR="004F2462">
        <w:t>.</w:t>
      </w:r>
    </w:p>
    <w:p w:rsidR="00D5114E" w:rsidRPr="00D5114E" w:rsidRDefault="00D5114E" w:rsidP="007663D5">
      <w:pPr>
        <w:spacing w:after="0"/>
      </w:pPr>
    </w:p>
    <w:p w:rsidR="00B4259D" w:rsidRDefault="00B4259D" w:rsidP="007663D5">
      <w:pPr>
        <w:spacing w:after="0"/>
        <w:rPr>
          <w:b/>
          <w:caps/>
        </w:rPr>
      </w:pPr>
      <w:r w:rsidRPr="005B6BF2">
        <w:rPr>
          <w:b/>
          <w:caps/>
        </w:rPr>
        <w:t>Concluding the count</w:t>
      </w:r>
    </w:p>
    <w:p w:rsidR="005B6BF2" w:rsidRPr="005B6BF2" w:rsidRDefault="005B6BF2" w:rsidP="007663D5">
      <w:pPr>
        <w:spacing w:after="0"/>
        <w:rPr>
          <w:b/>
          <w:caps/>
        </w:rPr>
      </w:pPr>
    </w:p>
    <w:p w:rsidR="00B4259D" w:rsidRDefault="00B4259D" w:rsidP="007663D5">
      <w:pPr>
        <w:spacing w:after="0"/>
        <w:rPr>
          <w:b/>
        </w:rPr>
      </w:pPr>
      <w:r w:rsidRPr="00B4259D">
        <w:rPr>
          <w:b/>
        </w:rPr>
        <w:t xml:space="preserve">Doubtful </w:t>
      </w:r>
      <w:r w:rsidR="00DB712E">
        <w:rPr>
          <w:b/>
        </w:rPr>
        <w:t>B</w:t>
      </w:r>
      <w:r w:rsidRPr="00B4259D">
        <w:rPr>
          <w:b/>
        </w:rPr>
        <w:t>allot</w:t>
      </w:r>
      <w:r w:rsidR="00851205">
        <w:rPr>
          <w:b/>
        </w:rPr>
        <w:t xml:space="preserve"> Paper</w:t>
      </w:r>
      <w:r w:rsidRPr="00B4259D">
        <w:rPr>
          <w:b/>
        </w:rPr>
        <w:t>s</w:t>
      </w:r>
    </w:p>
    <w:p w:rsidR="00B4259D" w:rsidRPr="00B4259D" w:rsidRDefault="00174F95" w:rsidP="00DB712E">
      <w:pPr>
        <w:pStyle w:val="ListParagraph"/>
        <w:numPr>
          <w:ilvl w:val="0"/>
          <w:numId w:val="10"/>
        </w:numPr>
        <w:spacing w:after="0"/>
        <w:ind w:left="360"/>
        <w:jc w:val="both"/>
      </w:pPr>
      <w:r>
        <w:t>Agents</w:t>
      </w:r>
      <w:r w:rsidR="00B4259D" w:rsidRPr="00B4259D">
        <w:t xml:space="preserve"> need to be told</w:t>
      </w:r>
      <w:r w:rsidR="00D5114E">
        <w:t xml:space="preserve"> </w:t>
      </w:r>
      <w:r w:rsidR="00D5114E" w:rsidRPr="00B4259D">
        <w:t>from the beginning of the count</w:t>
      </w:r>
      <w:r w:rsidR="00B4259D" w:rsidRPr="00B4259D">
        <w:t xml:space="preserve"> that ballot papers</w:t>
      </w:r>
      <w:r w:rsidR="00E81A60">
        <w:t xml:space="preserve"> that do not meet system threshold tests for character recognition </w:t>
      </w:r>
      <w:r w:rsidR="00B4259D" w:rsidRPr="00B4259D">
        <w:t>will be adjudicated and that they can see this at the adjudication</w:t>
      </w:r>
      <w:r w:rsidR="001A3AED">
        <w:t xml:space="preserve"> screens, or at the RO review screen in the case of ballot papers that need entered</w:t>
      </w:r>
      <w:r w:rsidR="00B4259D" w:rsidRPr="00B4259D">
        <w:t xml:space="preserve"> manual</w:t>
      </w:r>
      <w:r w:rsidR="001A3AED">
        <w:t>ly</w:t>
      </w:r>
      <w:r w:rsidR="00835299">
        <w:t>.</w:t>
      </w:r>
      <w:r w:rsidR="00B4259D" w:rsidRPr="00B4259D">
        <w:t xml:space="preserve"> </w:t>
      </w:r>
      <w:r w:rsidR="001A3AED">
        <w:t xml:space="preserve"> </w:t>
      </w:r>
      <w:r w:rsidR="00B4259D" w:rsidRPr="00B4259D">
        <w:t xml:space="preserve"> </w:t>
      </w:r>
    </w:p>
    <w:p w:rsidR="00091501" w:rsidRDefault="00D27F93" w:rsidP="00DB712E">
      <w:pPr>
        <w:pStyle w:val="ListParagraph"/>
        <w:numPr>
          <w:ilvl w:val="0"/>
          <w:numId w:val="10"/>
        </w:numPr>
        <w:spacing w:after="0"/>
        <w:ind w:left="360"/>
        <w:jc w:val="both"/>
      </w:pPr>
      <w:r>
        <w:t>Returning Officer</w:t>
      </w:r>
      <w:r w:rsidR="00B4259D" w:rsidRPr="00B4259D">
        <w:t xml:space="preserve"> staff should explain that </w:t>
      </w:r>
      <w:r w:rsidR="00174F95">
        <w:t>Agents</w:t>
      </w:r>
      <w:r w:rsidR="00B4259D" w:rsidRPr="00B4259D">
        <w:t xml:space="preserve"> </w:t>
      </w:r>
      <w:r w:rsidR="00E81A60">
        <w:t>are likely to</w:t>
      </w:r>
      <w:r w:rsidR="00D5114E">
        <w:t xml:space="preserve"> see some apparently</w:t>
      </w:r>
      <w:r w:rsidR="00B4259D" w:rsidRPr="00B4259D">
        <w:t xml:space="preserve"> good ballot papers sent for adjudication</w:t>
      </w:r>
      <w:r w:rsidR="0038640D">
        <w:t xml:space="preserve">.  </w:t>
      </w:r>
      <w:r w:rsidR="00883E78">
        <w:t>This is because the threshold tests in the character recognition software are applied to each individual character written on the ballot paper.  While the voting preferences may be clear in the context of looking at the whole ballot paper one or more of the characters may</w:t>
      </w:r>
      <w:r w:rsidR="00091501">
        <w:t xml:space="preserve"> have failed the test</w:t>
      </w:r>
      <w:r w:rsidR="00835299">
        <w:t>.</w:t>
      </w:r>
    </w:p>
    <w:p w:rsidR="00091501" w:rsidRDefault="00174F95" w:rsidP="00DB712E">
      <w:pPr>
        <w:pStyle w:val="ListParagraph"/>
        <w:numPr>
          <w:ilvl w:val="0"/>
          <w:numId w:val="10"/>
        </w:numPr>
        <w:spacing w:after="0"/>
        <w:ind w:left="360"/>
        <w:jc w:val="both"/>
      </w:pPr>
      <w:r>
        <w:t>Agents</w:t>
      </w:r>
      <w:r w:rsidR="00091501">
        <w:t xml:space="preserve"> should also be</w:t>
      </w:r>
      <w:r w:rsidR="001A3AED">
        <w:t xml:space="preserve"> assured that the </w:t>
      </w:r>
      <w:r w:rsidR="00FC3E18">
        <w:t>threshold level</w:t>
      </w:r>
      <w:r w:rsidR="001A3AED">
        <w:t xml:space="preserve"> for the system to be able to process a ballot paper automatically</w:t>
      </w:r>
      <w:r w:rsidR="00091501">
        <w:t xml:space="preserve"> has been set following extensive testing to ensure that all voting info</w:t>
      </w:r>
      <w:r w:rsidR="001A3AED">
        <w:t>rmation is processed accurately</w:t>
      </w:r>
      <w:r w:rsidR="00835299">
        <w:t>.</w:t>
      </w:r>
    </w:p>
    <w:p w:rsidR="00B4259D" w:rsidRPr="00B4259D" w:rsidRDefault="00B4259D" w:rsidP="00DB712E">
      <w:pPr>
        <w:pStyle w:val="ListParagraph"/>
        <w:numPr>
          <w:ilvl w:val="0"/>
          <w:numId w:val="10"/>
        </w:numPr>
        <w:spacing w:after="0"/>
        <w:ind w:left="360"/>
        <w:jc w:val="both"/>
      </w:pPr>
      <w:r w:rsidRPr="00B4259D">
        <w:t>Copies of the Commission’s doubtful ballot placemat</w:t>
      </w:r>
      <w:r w:rsidR="00D5114E">
        <w:t>s and booklet</w:t>
      </w:r>
      <w:r w:rsidRPr="00B4259D">
        <w:t xml:space="preserve"> should be available to </w:t>
      </w:r>
      <w:r w:rsidR="00174F95">
        <w:t>Agents</w:t>
      </w:r>
      <w:r w:rsidR="00FF3B4C">
        <w:t xml:space="preserve"> in advance and</w:t>
      </w:r>
      <w:r w:rsidRPr="00B4259D">
        <w:t xml:space="preserve"> at this stage</w:t>
      </w:r>
      <w:r w:rsidR="00835299">
        <w:t>.</w:t>
      </w:r>
    </w:p>
    <w:p w:rsidR="00B4259D" w:rsidRPr="00B4259D" w:rsidRDefault="00B4259D" w:rsidP="00DB712E">
      <w:pPr>
        <w:pStyle w:val="ListParagraph"/>
        <w:numPr>
          <w:ilvl w:val="0"/>
          <w:numId w:val="10"/>
        </w:numPr>
        <w:spacing w:after="0"/>
        <w:ind w:left="360"/>
        <w:jc w:val="both"/>
      </w:pPr>
      <w:r w:rsidRPr="00B4259D">
        <w:t xml:space="preserve">A public announcement should be made to call all </w:t>
      </w:r>
      <w:r w:rsidR="00174F95">
        <w:t>Candidate</w:t>
      </w:r>
      <w:r w:rsidRPr="00B4259D">
        <w:t xml:space="preserve">s and </w:t>
      </w:r>
      <w:r w:rsidR="00B94187">
        <w:t xml:space="preserve">Election </w:t>
      </w:r>
      <w:r w:rsidR="00174F95">
        <w:t>Agents</w:t>
      </w:r>
      <w:r w:rsidRPr="00B4259D">
        <w:t xml:space="preserve"> together for </w:t>
      </w:r>
      <w:r w:rsidR="00D27F93">
        <w:t>Returning Officer</w:t>
      </w:r>
      <w:r w:rsidRPr="00B4259D">
        <w:t xml:space="preserve"> adjudication</w:t>
      </w:r>
      <w:r w:rsidR="00835299">
        <w:t>.</w:t>
      </w:r>
    </w:p>
    <w:p w:rsidR="00B4259D" w:rsidRPr="00B4259D" w:rsidRDefault="00B4259D" w:rsidP="00DB712E">
      <w:pPr>
        <w:pStyle w:val="ListParagraph"/>
        <w:numPr>
          <w:ilvl w:val="0"/>
          <w:numId w:val="10"/>
        </w:numPr>
        <w:spacing w:after="0"/>
        <w:ind w:left="360"/>
        <w:jc w:val="both"/>
      </w:pPr>
      <w:r w:rsidRPr="00B4259D">
        <w:t xml:space="preserve">The </w:t>
      </w:r>
      <w:r w:rsidR="00D27F93">
        <w:t>Returning Officer</w:t>
      </w:r>
      <w:r w:rsidRPr="00B4259D">
        <w:t xml:space="preserve"> (or authorised DRO) should talk </w:t>
      </w:r>
      <w:r w:rsidR="00174F95">
        <w:t>Candidate</w:t>
      </w:r>
      <w:r w:rsidRPr="00B4259D">
        <w:t>s and</w:t>
      </w:r>
      <w:r w:rsidR="00B233EF">
        <w:t xml:space="preserve"> </w:t>
      </w:r>
      <w:r w:rsidR="00B94187">
        <w:t xml:space="preserve">Election </w:t>
      </w:r>
      <w:r w:rsidR="00174F95">
        <w:t>Agents</w:t>
      </w:r>
      <w:r w:rsidRPr="00B4259D">
        <w:t xml:space="preserve"> through the reason for rejecting or accepting each ballot paper to help their understanding</w:t>
      </w:r>
      <w:r w:rsidR="00835299">
        <w:t>.</w:t>
      </w:r>
    </w:p>
    <w:p w:rsidR="00FC49BE" w:rsidRDefault="00FC49BE" w:rsidP="00925C63">
      <w:pPr>
        <w:rPr>
          <w:b/>
        </w:rPr>
      </w:pPr>
    </w:p>
    <w:p w:rsidR="00851205" w:rsidRDefault="00851205" w:rsidP="00925C63">
      <w:pPr>
        <w:rPr>
          <w:b/>
        </w:rPr>
      </w:pPr>
    </w:p>
    <w:p w:rsidR="001A3AED" w:rsidRDefault="00B4259D" w:rsidP="00FC49BE">
      <w:pPr>
        <w:spacing w:after="0"/>
        <w:rPr>
          <w:b/>
        </w:rPr>
      </w:pPr>
      <w:r w:rsidRPr="00B4259D">
        <w:rPr>
          <w:b/>
        </w:rPr>
        <w:t>Results</w:t>
      </w:r>
    </w:p>
    <w:p w:rsidR="00B4259D" w:rsidRPr="00B4259D" w:rsidRDefault="00B4259D" w:rsidP="00FC49BE">
      <w:pPr>
        <w:pStyle w:val="ListParagraph"/>
        <w:numPr>
          <w:ilvl w:val="0"/>
          <w:numId w:val="14"/>
        </w:numPr>
        <w:spacing w:after="0"/>
        <w:ind w:left="360"/>
        <w:jc w:val="both"/>
      </w:pPr>
      <w:r w:rsidRPr="00B4259D">
        <w:t xml:space="preserve">The </w:t>
      </w:r>
      <w:r w:rsidR="00D27F93">
        <w:t>Returning Officer</w:t>
      </w:r>
      <w:r w:rsidRPr="00B4259D">
        <w:t xml:space="preserve"> or DRO should take time to talk </w:t>
      </w:r>
      <w:r w:rsidR="00174F95">
        <w:t>Candidate</w:t>
      </w:r>
      <w:r w:rsidRPr="00B4259D">
        <w:t xml:space="preserve">s and </w:t>
      </w:r>
      <w:r w:rsidR="00174F95">
        <w:t>Agents</w:t>
      </w:r>
      <w:r w:rsidRPr="00B4259D">
        <w:t xml:space="preserve"> through each stage of the </w:t>
      </w:r>
      <w:r w:rsidR="001A3AED">
        <w:t>provisional</w:t>
      </w:r>
      <w:r w:rsidR="00D3506E">
        <w:t xml:space="preserve"> </w:t>
      </w:r>
      <w:r w:rsidRPr="00B4259D">
        <w:t>result and answer any questions</w:t>
      </w:r>
      <w:r w:rsidR="00FC49BE">
        <w:t>.</w:t>
      </w:r>
    </w:p>
    <w:p w:rsidR="00B4259D" w:rsidRPr="00B4259D" w:rsidRDefault="00B4259D" w:rsidP="00FC49BE">
      <w:pPr>
        <w:pStyle w:val="ListParagraph"/>
        <w:numPr>
          <w:ilvl w:val="0"/>
          <w:numId w:val="11"/>
        </w:numPr>
        <w:spacing w:after="0"/>
        <w:ind w:left="360"/>
        <w:jc w:val="both"/>
      </w:pPr>
      <w:r w:rsidRPr="00B4259D">
        <w:t xml:space="preserve">Once they have had time to digest the provisional result, </w:t>
      </w:r>
      <w:r w:rsidR="006C12A0">
        <w:t>invite</w:t>
      </w:r>
      <w:r w:rsidRPr="00B4259D">
        <w:t xml:space="preserve"> </w:t>
      </w:r>
      <w:r w:rsidR="006C12A0">
        <w:t>t</w:t>
      </w:r>
      <w:r w:rsidR="00356F95">
        <w:t>hem to</w:t>
      </w:r>
      <w:r w:rsidRPr="00B4259D">
        <w:t xml:space="preserve"> agree that the result should be declared</w:t>
      </w:r>
      <w:r w:rsidR="00FC49BE">
        <w:t>.</w:t>
      </w:r>
    </w:p>
    <w:p w:rsidR="00B4259D" w:rsidRDefault="00B4259D" w:rsidP="00FC49BE">
      <w:pPr>
        <w:pStyle w:val="ListParagraph"/>
        <w:numPr>
          <w:ilvl w:val="0"/>
          <w:numId w:val="11"/>
        </w:numPr>
        <w:spacing w:after="0"/>
        <w:ind w:left="360"/>
        <w:jc w:val="both"/>
      </w:pPr>
      <w:r w:rsidRPr="00B4259D">
        <w:t xml:space="preserve">The </w:t>
      </w:r>
      <w:r w:rsidR="00D27F93">
        <w:t>Returning Officer</w:t>
      </w:r>
      <w:r w:rsidRPr="00B4259D">
        <w:t xml:space="preserve"> should then make a public announcement</w:t>
      </w:r>
      <w:r w:rsidR="00356F95">
        <w:t xml:space="preserve"> using to the Declaration Report generated by the e</w:t>
      </w:r>
      <w:r w:rsidR="00851205">
        <w:t>C</w:t>
      </w:r>
      <w:r w:rsidR="00356F95">
        <w:t>ount system</w:t>
      </w:r>
      <w:r w:rsidR="00FC49BE">
        <w:t>.</w:t>
      </w:r>
    </w:p>
    <w:p w:rsidR="00FC49BE" w:rsidRPr="00B4259D" w:rsidRDefault="00FC49BE" w:rsidP="00FC49BE">
      <w:pPr>
        <w:pStyle w:val="ListParagraph"/>
        <w:spacing w:after="0"/>
        <w:ind w:left="0"/>
      </w:pPr>
    </w:p>
    <w:p w:rsidR="00B4259D" w:rsidRDefault="00D3506E" w:rsidP="00FC49BE">
      <w:pPr>
        <w:spacing w:after="0"/>
        <w:rPr>
          <w:b/>
        </w:rPr>
      </w:pPr>
      <w:r w:rsidRPr="00D3506E">
        <w:rPr>
          <w:b/>
        </w:rPr>
        <w:t>Re-count</w:t>
      </w:r>
      <w:r w:rsidR="00356F95" w:rsidRPr="00D3506E">
        <w:rPr>
          <w:b/>
        </w:rPr>
        <w:t xml:space="preserve"> </w:t>
      </w:r>
    </w:p>
    <w:p w:rsidR="00D3506E" w:rsidRPr="00B4259D" w:rsidRDefault="00D3506E" w:rsidP="00FC49BE">
      <w:pPr>
        <w:pStyle w:val="ListParagraph"/>
        <w:numPr>
          <w:ilvl w:val="0"/>
          <w:numId w:val="11"/>
        </w:numPr>
        <w:spacing w:after="0"/>
        <w:ind w:left="360"/>
        <w:jc w:val="both"/>
      </w:pPr>
      <w:r>
        <w:t>A Returning Officer is only likely to agree to a re-count in exceptional circumstances.</w:t>
      </w:r>
      <w:r w:rsidRPr="00D3506E">
        <w:t xml:space="preserve"> </w:t>
      </w:r>
      <w:r w:rsidRPr="00B4259D">
        <w:t xml:space="preserve">If a </w:t>
      </w:r>
      <w:r>
        <w:t xml:space="preserve">request for a </w:t>
      </w:r>
      <w:r w:rsidRPr="00B4259D">
        <w:t xml:space="preserve">recount is not </w:t>
      </w:r>
      <w:r>
        <w:t>accepted</w:t>
      </w:r>
      <w:r w:rsidRPr="00B4259D">
        <w:t xml:space="preserve">, the </w:t>
      </w:r>
      <w:r>
        <w:t>Returning Officer should explain</w:t>
      </w:r>
      <w:r w:rsidRPr="00B4259D">
        <w:t xml:space="preserve"> why</w:t>
      </w:r>
      <w:r w:rsidR="00FC49BE">
        <w:t>.</w:t>
      </w:r>
    </w:p>
    <w:p w:rsidR="00D3506E" w:rsidRPr="00B4259D" w:rsidRDefault="00D3506E" w:rsidP="00FC49BE">
      <w:pPr>
        <w:pStyle w:val="ListParagraph"/>
        <w:numPr>
          <w:ilvl w:val="0"/>
          <w:numId w:val="11"/>
        </w:numPr>
        <w:spacing w:after="0"/>
        <w:ind w:left="360"/>
        <w:jc w:val="both"/>
      </w:pPr>
      <w:r w:rsidRPr="00B4259D">
        <w:t xml:space="preserve">The </w:t>
      </w:r>
      <w:r>
        <w:t xml:space="preserve">Returning </w:t>
      </w:r>
      <w:r w:rsidR="00FC3E18">
        <w:t xml:space="preserve">Officer </w:t>
      </w:r>
      <w:r w:rsidR="00FC3E18" w:rsidRPr="00B4259D">
        <w:t>should</w:t>
      </w:r>
      <w:r w:rsidRPr="00B4259D">
        <w:t xml:space="preserve"> then make a public announcement that there will be a recount in that ward</w:t>
      </w:r>
      <w:r w:rsidR="00FC49BE">
        <w:t>.</w:t>
      </w:r>
    </w:p>
    <w:p w:rsidR="00D3506E" w:rsidRDefault="00D3506E" w:rsidP="00925C63">
      <w:pPr>
        <w:spacing w:after="200"/>
        <w:rPr>
          <w:b/>
        </w:rPr>
      </w:pPr>
    </w:p>
    <w:p w:rsidR="00B4259D" w:rsidRPr="00B523E4" w:rsidRDefault="00B4259D" w:rsidP="00851205">
      <w:pPr>
        <w:spacing w:after="0"/>
        <w:rPr>
          <w:b/>
          <w:caps/>
        </w:rPr>
      </w:pPr>
      <w:r w:rsidRPr="00B523E4">
        <w:rPr>
          <w:b/>
          <w:caps/>
        </w:rPr>
        <w:t>Post-election activity</w:t>
      </w:r>
    </w:p>
    <w:p w:rsidR="00F851A4" w:rsidRPr="00F851A4" w:rsidRDefault="00F851A4" w:rsidP="00FC49BE">
      <w:pPr>
        <w:pStyle w:val="ListParagraph"/>
        <w:numPr>
          <w:ilvl w:val="0"/>
          <w:numId w:val="12"/>
        </w:numPr>
        <w:spacing w:after="0"/>
        <w:ind w:left="360"/>
        <w:jc w:val="both"/>
        <w:rPr>
          <w:bCs/>
          <w:color w:val="FF0000"/>
        </w:rPr>
      </w:pPr>
      <w:r w:rsidRPr="00F851A4">
        <w:rPr>
          <w:bCs/>
          <w:color w:val="FF0000"/>
        </w:rPr>
        <w:t>The results for all 32 Councils will appear on the EMB website by late afternoon/early evening of Friday 6 May 2022.</w:t>
      </w:r>
    </w:p>
    <w:p w:rsidR="00B4259D" w:rsidRPr="00B4259D" w:rsidRDefault="00B4259D" w:rsidP="00FC49BE">
      <w:pPr>
        <w:pStyle w:val="ListParagraph"/>
        <w:numPr>
          <w:ilvl w:val="0"/>
          <w:numId w:val="12"/>
        </w:numPr>
        <w:spacing w:after="0"/>
        <w:ind w:left="360"/>
        <w:jc w:val="both"/>
        <w:rPr>
          <w:b/>
        </w:rPr>
      </w:pPr>
      <w:r w:rsidRPr="00B4259D">
        <w:t xml:space="preserve">Many </w:t>
      </w:r>
      <w:r w:rsidR="00174F95">
        <w:t>Candidate</w:t>
      </w:r>
      <w:r w:rsidRPr="00B4259D">
        <w:t xml:space="preserve">s and </w:t>
      </w:r>
      <w:r w:rsidR="00174F95">
        <w:t>Agents</w:t>
      </w:r>
      <w:r w:rsidRPr="00B4259D">
        <w:t xml:space="preserve"> will be interested to see the detailed election results that </w:t>
      </w:r>
      <w:r w:rsidR="00D27F93">
        <w:t>Returning Officers</w:t>
      </w:r>
      <w:r w:rsidRPr="00B4259D">
        <w:t xml:space="preserve"> must publish a week after the declaration</w:t>
      </w:r>
      <w:r w:rsidR="0038640D">
        <w:t xml:space="preserve">.  </w:t>
      </w:r>
      <w:r w:rsidRPr="00B4259D">
        <w:t>They should be informed of where and when it will be available.</w:t>
      </w:r>
    </w:p>
    <w:p w:rsidR="00B4259D" w:rsidRPr="00DE5DFE" w:rsidRDefault="00D27F93" w:rsidP="00FC49BE">
      <w:pPr>
        <w:pStyle w:val="ListParagraph"/>
        <w:numPr>
          <w:ilvl w:val="0"/>
          <w:numId w:val="12"/>
        </w:numPr>
        <w:spacing w:after="0"/>
        <w:ind w:left="360"/>
        <w:jc w:val="both"/>
        <w:rPr>
          <w:b/>
        </w:rPr>
      </w:pPr>
      <w:r>
        <w:t>Returning Officers</w:t>
      </w:r>
      <w:r w:rsidR="00B4259D" w:rsidRPr="00B4259D">
        <w:t xml:space="preserve"> should be prepared to advise </w:t>
      </w:r>
      <w:r w:rsidR="00174F95">
        <w:t>Candidate</w:t>
      </w:r>
      <w:r w:rsidR="00B4259D" w:rsidRPr="00B4259D">
        <w:t xml:space="preserve">s and </w:t>
      </w:r>
      <w:r w:rsidR="00174F95">
        <w:t>Agents</w:t>
      </w:r>
      <w:r w:rsidR="00B4259D" w:rsidRPr="00B4259D">
        <w:t xml:space="preserve"> on request of the time by which they must lodge an election petition and which sheriff court they should contact for further information</w:t>
      </w:r>
      <w:r w:rsidR="00FC49BE">
        <w:t>.</w:t>
      </w:r>
    </w:p>
    <w:p w:rsidR="00B4259D" w:rsidRPr="00356F95" w:rsidRDefault="00B4259D" w:rsidP="00FC49BE">
      <w:pPr>
        <w:pStyle w:val="ListParagraph"/>
        <w:numPr>
          <w:ilvl w:val="0"/>
          <w:numId w:val="12"/>
        </w:numPr>
        <w:spacing w:after="0"/>
        <w:ind w:left="360"/>
        <w:jc w:val="both"/>
        <w:rPr>
          <w:b/>
        </w:rPr>
      </w:pPr>
      <w:r w:rsidRPr="00B4259D">
        <w:t>Th</w:t>
      </w:r>
      <w:r w:rsidR="00356F95">
        <w:t xml:space="preserve">e relevant Sheriff </w:t>
      </w:r>
      <w:r w:rsidR="00076836">
        <w:t xml:space="preserve">Court </w:t>
      </w:r>
      <w:r w:rsidR="00076836" w:rsidRPr="00B4259D">
        <w:t>has</w:t>
      </w:r>
      <w:r w:rsidRPr="00B4259D">
        <w:t xml:space="preserve"> jurisdiction for cases in that ward.</w:t>
      </w:r>
    </w:p>
    <w:p w:rsidR="00B523E4" w:rsidRDefault="00B523E4"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pPr>
    </w:p>
    <w:p w:rsidR="00851205" w:rsidRDefault="00851205" w:rsidP="00851205">
      <w:pPr>
        <w:spacing w:after="0"/>
        <w:jc w:val="both"/>
      </w:pPr>
    </w:p>
    <w:p w:rsidR="00B523E4" w:rsidRPr="00851205" w:rsidRDefault="00851205" w:rsidP="00851205">
      <w:pPr>
        <w:spacing w:after="0"/>
        <w:jc w:val="both"/>
      </w:pPr>
      <w:r w:rsidRPr="00851205">
        <w:t>Electoral Management Board for Scotland</w:t>
      </w:r>
    </w:p>
    <w:p w:rsidR="00851205" w:rsidRDefault="00174F95" w:rsidP="00851205">
      <w:pPr>
        <w:spacing w:after="0"/>
        <w:jc w:val="both"/>
      </w:pPr>
      <w:r>
        <w:t>March</w:t>
      </w:r>
      <w:r w:rsidR="00851205" w:rsidRPr="00851205">
        <w:t xml:space="preserve"> 2022</w:t>
      </w:r>
    </w:p>
    <w:sectPr w:rsidR="00851205" w:rsidSect="00C706B8">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C8C" w:rsidRDefault="00874C8C" w:rsidP="007359D5">
      <w:pPr>
        <w:spacing w:after="0"/>
      </w:pPr>
      <w:r>
        <w:separator/>
      </w:r>
    </w:p>
  </w:endnote>
  <w:endnote w:type="continuationSeparator" w:id="0">
    <w:p w:rsidR="00874C8C" w:rsidRDefault="00874C8C" w:rsidP="00735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2299"/>
      <w:docPartObj>
        <w:docPartGallery w:val="Page Numbers (Bottom of Page)"/>
        <w:docPartUnique/>
      </w:docPartObj>
    </w:sdtPr>
    <w:sdtEndPr/>
    <w:sdtContent>
      <w:p w:rsidR="001A3AED" w:rsidRDefault="00B673A2">
        <w:pPr>
          <w:pStyle w:val="Footer"/>
          <w:jc w:val="center"/>
        </w:pPr>
        <w:r>
          <w:fldChar w:fldCharType="begin"/>
        </w:r>
        <w:r w:rsidR="001945E5">
          <w:instrText xml:space="preserve"> PAGE   \* MERGEFORMAT </w:instrText>
        </w:r>
        <w:r>
          <w:fldChar w:fldCharType="separate"/>
        </w:r>
        <w:r w:rsidR="00D60D7D">
          <w:rPr>
            <w:noProof/>
          </w:rPr>
          <w:t>2</w:t>
        </w:r>
        <w:r>
          <w:rPr>
            <w:noProof/>
          </w:rPr>
          <w:fldChar w:fldCharType="end"/>
        </w:r>
      </w:p>
    </w:sdtContent>
  </w:sdt>
  <w:p w:rsidR="001A3AED" w:rsidRDefault="001A3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C8C" w:rsidRDefault="00874C8C" w:rsidP="007359D5">
      <w:pPr>
        <w:spacing w:after="0"/>
      </w:pPr>
      <w:r>
        <w:separator/>
      </w:r>
    </w:p>
  </w:footnote>
  <w:footnote w:type="continuationSeparator" w:id="0">
    <w:p w:rsidR="00874C8C" w:rsidRDefault="00874C8C" w:rsidP="007359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158C"/>
    <w:multiLevelType w:val="hybridMultilevel"/>
    <w:tmpl w:val="C6CC3C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637D5B"/>
    <w:multiLevelType w:val="hybridMultilevel"/>
    <w:tmpl w:val="B4EA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A3A"/>
    <w:multiLevelType w:val="hybridMultilevel"/>
    <w:tmpl w:val="770ED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43AE6"/>
    <w:multiLevelType w:val="hybridMultilevel"/>
    <w:tmpl w:val="B8563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417DF5"/>
    <w:multiLevelType w:val="hybridMultilevel"/>
    <w:tmpl w:val="08FC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7361C"/>
    <w:multiLevelType w:val="hybridMultilevel"/>
    <w:tmpl w:val="F22A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D21C3"/>
    <w:multiLevelType w:val="hybridMultilevel"/>
    <w:tmpl w:val="C3400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231615"/>
    <w:multiLevelType w:val="hybridMultilevel"/>
    <w:tmpl w:val="95E88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7167BD"/>
    <w:multiLevelType w:val="hybridMultilevel"/>
    <w:tmpl w:val="00E4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1059B"/>
    <w:multiLevelType w:val="hybridMultilevel"/>
    <w:tmpl w:val="99F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823A5"/>
    <w:multiLevelType w:val="hybridMultilevel"/>
    <w:tmpl w:val="2FAA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379E3"/>
    <w:multiLevelType w:val="hybridMultilevel"/>
    <w:tmpl w:val="80A6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50942"/>
    <w:multiLevelType w:val="hybridMultilevel"/>
    <w:tmpl w:val="C05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1F56A1"/>
    <w:multiLevelType w:val="hybridMultilevel"/>
    <w:tmpl w:val="48E8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267AD"/>
    <w:multiLevelType w:val="hybridMultilevel"/>
    <w:tmpl w:val="556C6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522CD"/>
    <w:multiLevelType w:val="hybridMultilevel"/>
    <w:tmpl w:val="6FFC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40051"/>
    <w:multiLevelType w:val="hybridMultilevel"/>
    <w:tmpl w:val="BBAC38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E5C127C"/>
    <w:multiLevelType w:val="hybridMultilevel"/>
    <w:tmpl w:val="A56C8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4B10B8"/>
    <w:multiLevelType w:val="hybridMultilevel"/>
    <w:tmpl w:val="105E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855DB"/>
    <w:multiLevelType w:val="hybridMultilevel"/>
    <w:tmpl w:val="D8EE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9"/>
  </w:num>
  <w:num w:numId="4">
    <w:abstractNumId w:val="8"/>
  </w:num>
  <w:num w:numId="5">
    <w:abstractNumId w:val="1"/>
  </w:num>
  <w:num w:numId="6">
    <w:abstractNumId w:val="13"/>
  </w:num>
  <w:num w:numId="7">
    <w:abstractNumId w:val="10"/>
  </w:num>
  <w:num w:numId="8">
    <w:abstractNumId w:val="4"/>
  </w:num>
  <w:num w:numId="9">
    <w:abstractNumId w:val="11"/>
  </w:num>
  <w:num w:numId="10">
    <w:abstractNumId w:val="12"/>
  </w:num>
  <w:num w:numId="11">
    <w:abstractNumId w:val="14"/>
  </w:num>
  <w:num w:numId="12">
    <w:abstractNumId w:val="5"/>
  </w:num>
  <w:num w:numId="13">
    <w:abstractNumId w:val="17"/>
  </w:num>
  <w:num w:numId="14">
    <w:abstractNumId w:val="16"/>
  </w:num>
  <w:num w:numId="15">
    <w:abstractNumId w:val="3"/>
  </w:num>
  <w:num w:numId="16">
    <w:abstractNumId w:val="6"/>
  </w:num>
  <w:num w:numId="17">
    <w:abstractNumId w:val="19"/>
  </w:num>
  <w:num w:numId="18">
    <w:abstractNumId w:val="18"/>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65"/>
    <w:rsid w:val="00027D5B"/>
    <w:rsid w:val="000648E0"/>
    <w:rsid w:val="00076836"/>
    <w:rsid w:val="00091501"/>
    <w:rsid w:val="00094A08"/>
    <w:rsid w:val="00155786"/>
    <w:rsid w:val="00174F95"/>
    <w:rsid w:val="001945E5"/>
    <w:rsid w:val="001A3AED"/>
    <w:rsid w:val="001F1E6D"/>
    <w:rsid w:val="002017A8"/>
    <w:rsid w:val="00281DD4"/>
    <w:rsid w:val="002832F9"/>
    <w:rsid w:val="00293733"/>
    <w:rsid w:val="002974DD"/>
    <w:rsid w:val="002D49A5"/>
    <w:rsid w:val="002D4EFA"/>
    <w:rsid w:val="002E1E2F"/>
    <w:rsid w:val="002E4D30"/>
    <w:rsid w:val="002F639D"/>
    <w:rsid w:val="00311D73"/>
    <w:rsid w:val="00315E36"/>
    <w:rsid w:val="003337F9"/>
    <w:rsid w:val="00356F95"/>
    <w:rsid w:val="003617D7"/>
    <w:rsid w:val="00363612"/>
    <w:rsid w:val="0038081F"/>
    <w:rsid w:val="0038640D"/>
    <w:rsid w:val="003D26A1"/>
    <w:rsid w:val="00423FAA"/>
    <w:rsid w:val="004608F1"/>
    <w:rsid w:val="004828BE"/>
    <w:rsid w:val="004A61E9"/>
    <w:rsid w:val="004B0972"/>
    <w:rsid w:val="004F2462"/>
    <w:rsid w:val="004F3E03"/>
    <w:rsid w:val="00547C35"/>
    <w:rsid w:val="005531C4"/>
    <w:rsid w:val="00567825"/>
    <w:rsid w:val="00575E75"/>
    <w:rsid w:val="005B6BF2"/>
    <w:rsid w:val="005D25F9"/>
    <w:rsid w:val="00631BBE"/>
    <w:rsid w:val="006C12A0"/>
    <w:rsid w:val="00717D62"/>
    <w:rsid w:val="007359D5"/>
    <w:rsid w:val="007663D5"/>
    <w:rsid w:val="007A772C"/>
    <w:rsid w:val="00822A1B"/>
    <w:rsid w:val="00835299"/>
    <w:rsid w:val="008450CD"/>
    <w:rsid w:val="008461D5"/>
    <w:rsid w:val="00851205"/>
    <w:rsid w:val="00856445"/>
    <w:rsid w:val="0086578E"/>
    <w:rsid w:val="0087306E"/>
    <w:rsid w:val="00874C8C"/>
    <w:rsid w:val="00883E78"/>
    <w:rsid w:val="00925C63"/>
    <w:rsid w:val="00941C5C"/>
    <w:rsid w:val="0097069E"/>
    <w:rsid w:val="00974A63"/>
    <w:rsid w:val="009A3665"/>
    <w:rsid w:val="009C4B57"/>
    <w:rsid w:val="00A8346E"/>
    <w:rsid w:val="00AA17B4"/>
    <w:rsid w:val="00AD59E0"/>
    <w:rsid w:val="00AE58C3"/>
    <w:rsid w:val="00B07E92"/>
    <w:rsid w:val="00B233EF"/>
    <w:rsid w:val="00B4259D"/>
    <w:rsid w:val="00B523E4"/>
    <w:rsid w:val="00B639D9"/>
    <w:rsid w:val="00B673A2"/>
    <w:rsid w:val="00B94187"/>
    <w:rsid w:val="00BD2AF9"/>
    <w:rsid w:val="00BE4A45"/>
    <w:rsid w:val="00BE58A1"/>
    <w:rsid w:val="00C21925"/>
    <w:rsid w:val="00C3185E"/>
    <w:rsid w:val="00C56F9B"/>
    <w:rsid w:val="00C706B8"/>
    <w:rsid w:val="00CF7C6B"/>
    <w:rsid w:val="00D22612"/>
    <w:rsid w:val="00D27F93"/>
    <w:rsid w:val="00D3506E"/>
    <w:rsid w:val="00D5114E"/>
    <w:rsid w:val="00D60D7D"/>
    <w:rsid w:val="00D7262E"/>
    <w:rsid w:val="00D80380"/>
    <w:rsid w:val="00DA53FD"/>
    <w:rsid w:val="00DB712E"/>
    <w:rsid w:val="00DB7F31"/>
    <w:rsid w:val="00DE5DFE"/>
    <w:rsid w:val="00E230B8"/>
    <w:rsid w:val="00E31F03"/>
    <w:rsid w:val="00E718B8"/>
    <w:rsid w:val="00E81A60"/>
    <w:rsid w:val="00E919D4"/>
    <w:rsid w:val="00EE31BA"/>
    <w:rsid w:val="00F178D4"/>
    <w:rsid w:val="00F730E8"/>
    <w:rsid w:val="00F851A4"/>
    <w:rsid w:val="00FC3E18"/>
    <w:rsid w:val="00FC49BE"/>
    <w:rsid w:val="00FD714A"/>
    <w:rsid w:val="00FF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E72A49"/>
  <w15:docId w15:val="{D6F11839-B334-4B4A-8692-C880E44A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7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autoRedefine/>
    <w:rsid w:val="009A3665"/>
    <w:pPr>
      <w:tabs>
        <w:tab w:val="left" w:pos="1134"/>
      </w:tabs>
      <w:spacing w:before="120"/>
      <w:jc w:val="both"/>
    </w:pPr>
    <w:rPr>
      <w:rFonts w:ascii="Times New Roman" w:eastAsia="Times New Roman" w:hAnsi="Times New Roman" w:cs="Times New Roman"/>
      <w:noProof/>
      <w:color w:val="000000"/>
      <w:sz w:val="20"/>
      <w:szCs w:val="20"/>
      <w:lang w:eastAsia="en-GB"/>
    </w:rPr>
  </w:style>
  <w:style w:type="paragraph" w:styleId="ListParagraph">
    <w:name w:val="List Paragraph"/>
    <w:basedOn w:val="Normal"/>
    <w:uiPriority w:val="34"/>
    <w:qFormat/>
    <w:rsid w:val="009A3665"/>
    <w:pPr>
      <w:ind w:left="720"/>
      <w:contextualSpacing/>
    </w:pPr>
  </w:style>
  <w:style w:type="character" w:styleId="Hyperlink">
    <w:name w:val="Hyperlink"/>
    <w:uiPriority w:val="99"/>
    <w:unhideWhenUsed/>
    <w:rsid w:val="00B4259D"/>
    <w:rPr>
      <w:color w:val="0000FF"/>
      <w:u w:val="single"/>
    </w:rPr>
  </w:style>
  <w:style w:type="paragraph" w:styleId="Header">
    <w:name w:val="header"/>
    <w:basedOn w:val="Normal"/>
    <w:link w:val="HeaderChar"/>
    <w:uiPriority w:val="99"/>
    <w:semiHidden/>
    <w:unhideWhenUsed/>
    <w:rsid w:val="007359D5"/>
    <w:pPr>
      <w:tabs>
        <w:tab w:val="center" w:pos="4513"/>
        <w:tab w:val="right" w:pos="9026"/>
      </w:tabs>
      <w:spacing w:after="0"/>
    </w:pPr>
  </w:style>
  <w:style w:type="character" w:customStyle="1" w:styleId="HeaderChar">
    <w:name w:val="Header Char"/>
    <w:basedOn w:val="DefaultParagraphFont"/>
    <w:link w:val="Header"/>
    <w:uiPriority w:val="99"/>
    <w:semiHidden/>
    <w:rsid w:val="007359D5"/>
  </w:style>
  <w:style w:type="paragraph" w:styleId="Footer">
    <w:name w:val="footer"/>
    <w:basedOn w:val="Normal"/>
    <w:link w:val="FooterChar"/>
    <w:uiPriority w:val="99"/>
    <w:unhideWhenUsed/>
    <w:rsid w:val="007359D5"/>
    <w:pPr>
      <w:tabs>
        <w:tab w:val="center" w:pos="4513"/>
        <w:tab w:val="right" w:pos="9026"/>
      </w:tabs>
      <w:spacing w:after="0"/>
    </w:pPr>
  </w:style>
  <w:style w:type="character" w:customStyle="1" w:styleId="FooterChar">
    <w:name w:val="Footer Char"/>
    <w:basedOn w:val="DefaultParagraphFont"/>
    <w:link w:val="Footer"/>
    <w:uiPriority w:val="99"/>
    <w:rsid w:val="007359D5"/>
  </w:style>
  <w:style w:type="character" w:styleId="FollowedHyperlink">
    <w:name w:val="FollowedHyperlink"/>
    <w:basedOn w:val="DefaultParagraphFont"/>
    <w:uiPriority w:val="99"/>
    <w:semiHidden/>
    <w:unhideWhenUsed/>
    <w:rsid w:val="004828BE"/>
    <w:rPr>
      <w:color w:val="800080" w:themeColor="followedHyperlink"/>
      <w:u w:val="single"/>
    </w:rPr>
  </w:style>
  <w:style w:type="character" w:styleId="CommentReference">
    <w:name w:val="annotation reference"/>
    <w:basedOn w:val="DefaultParagraphFont"/>
    <w:uiPriority w:val="99"/>
    <w:semiHidden/>
    <w:unhideWhenUsed/>
    <w:rsid w:val="004A61E9"/>
    <w:rPr>
      <w:sz w:val="16"/>
      <w:szCs w:val="16"/>
    </w:rPr>
  </w:style>
  <w:style w:type="paragraph" w:styleId="CommentText">
    <w:name w:val="annotation text"/>
    <w:basedOn w:val="Normal"/>
    <w:link w:val="CommentTextChar"/>
    <w:uiPriority w:val="99"/>
    <w:semiHidden/>
    <w:unhideWhenUsed/>
    <w:rsid w:val="004A61E9"/>
    <w:rPr>
      <w:sz w:val="20"/>
      <w:szCs w:val="20"/>
    </w:rPr>
  </w:style>
  <w:style w:type="character" w:customStyle="1" w:styleId="CommentTextChar">
    <w:name w:val="Comment Text Char"/>
    <w:basedOn w:val="DefaultParagraphFont"/>
    <w:link w:val="CommentText"/>
    <w:uiPriority w:val="99"/>
    <w:semiHidden/>
    <w:rsid w:val="004A61E9"/>
    <w:rPr>
      <w:sz w:val="20"/>
      <w:szCs w:val="20"/>
    </w:rPr>
  </w:style>
  <w:style w:type="paragraph" w:styleId="CommentSubject">
    <w:name w:val="annotation subject"/>
    <w:basedOn w:val="CommentText"/>
    <w:next w:val="CommentText"/>
    <w:link w:val="CommentSubjectChar"/>
    <w:uiPriority w:val="99"/>
    <w:semiHidden/>
    <w:unhideWhenUsed/>
    <w:rsid w:val="004A61E9"/>
    <w:rPr>
      <w:b/>
      <w:bCs/>
    </w:rPr>
  </w:style>
  <w:style w:type="character" w:customStyle="1" w:styleId="CommentSubjectChar">
    <w:name w:val="Comment Subject Char"/>
    <w:basedOn w:val="CommentTextChar"/>
    <w:link w:val="CommentSubject"/>
    <w:uiPriority w:val="99"/>
    <w:semiHidden/>
    <w:rsid w:val="004A61E9"/>
    <w:rPr>
      <w:b/>
      <w:bCs/>
      <w:sz w:val="20"/>
      <w:szCs w:val="20"/>
    </w:rPr>
  </w:style>
  <w:style w:type="paragraph" w:styleId="BalloonText">
    <w:name w:val="Balloon Text"/>
    <w:basedOn w:val="Normal"/>
    <w:link w:val="BalloonTextChar"/>
    <w:uiPriority w:val="99"/>
    <w:semiHidden/>
    <w:unhideWhenUsed/>
    <w:rsid w:val="004A61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Thomson Family</dc:creator>
  <cp:lastModifiedBy>Aileen Knudsen</cp:lastModifiedBy>
  <cp:revision>5</cp:revision>
  <dcterms:created xsi:type="dcterms:W3CDTF">2022-02-26T20:38:00Z</dcterms:created>
  <dcterms:modified xsi:type="dcterms:W3CDTF">2022-03-21T14:51:00Z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A17039491</vt:lpwstr>
  </property>
  <property fmtid="{D5CDD505-2E9C-101B-9397-08002B2CF9AE}" pid="4" name="Objective-Title">
    <vt:lpwstr>E-COUNTING PROJECT: ADDITIONAL MATERIALS - Information in the Count Centre for Observers - 15 May 2017</vt:lpwstr>
  </property>
  <property fmtid="{D5CDD505-2E9C-101B-9397-08002B2CF9AE}" pid="5" name="Objective-Comment">
    <vt:lpwstr>
    </vt:lpwstr>
  </property>
  <property fmtid="{D5CDD505-2E9C-101B-9397-08002B2CF9AE}" pid="6" name="Objective-CreationStamp">
    <vt:filetime>2017-03-15T10:37:49Z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2017-03-15T11:59:28Z</vt:filetime>
  </property>
  <property fmtid="{D5CDD505-2E9C-101B-9397-08002B2CF9AE}" pid="11" name="Objective-Owner">
    <vt:lpwstr>Mowat, Alex A (U202733)</vt:lpwstr>
  </property>
  <property fmtid="{D5CDD505-2E9C-101B-9397-08002B2CF9AE}" pid="12" name="Objective-Path">
    <vt:lpwstr>Objective Global Folder:SG File Plan:Government, politics and public administration:Electoral system:General:Advice and policy: Electoral system - general:Electoral System: Electronic Counting Project; Delivery Phase: 2015-2020:</vt:lpwstr>
  </property>
  <property fmtid="{D5CDD505-2E9C-101B-9397-08002B2CF9AE}" pid="13" name="Objective-Parent">
    <vt:lpwstr>Electoral System: Electronic Counting Project; Delivery Phase: 2015-2020</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