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577" w:type="dxa"/>
        <w:tblInd w:w="-459" w:type="dxa"/>
        <w:tblLayout w:type="fixed"/>
        <w:tblLook w:val="04A0" w:firstRow="1" w:lastRow="0" w:firstColumn="1" w:lastColumn="0" w:noHBand="0" w:noVBand="1"/>
      </w:tblPr>
      <w:tblGrid>
        <w:gridCol w:w="935"/>
        <w:gridCol w:w="3153"/>
        <w:gridCol w:w="9497"/>
        <w:gridCol w:w="992"/>
      </w:tblGrid>
      <w:tr w:rsidR="00BF12DC" w:rsidRPr="00526499" w:rsidTr="001554C9">
        <w:trPr>
          <w:cantSplit/>
        </w:trPr>
        <w:tc>
          <w:tcPr>
            <w:tcW w:w="14577" w:type="dxa"/>
            <w:gridSpan w:val="4"/>
            <w:shd w:val="clear" w:color="auto" w:fill="D9D9D9" w:themeFill="background1" w:themeFillShade="D9"/>
          </w:tcPr>
          <w:p w:rsidR="001875FC" w:rsidRPr="00E838F2" w:rsidRDefault="001875FC" w:rsidP="001875FC">
            <w:pPr>
              <w:pStyle w:val="Heading3"/>
              <w:keepLines/>
              <w:ind w:firstLine="0"/>
              <w:jc w:val="center"/>
              <w:outlineLvl w:val="2"/>
              <w:rPr>
                <w:rFonts w:ascii="Calibri" w:hAnsi="Calibri" w:cs="Arial"/>
                <w:sz w:val="36"/>
                <w:szCs w:val="24"/>
                <w:u w:val="none"/>
              </w:rPr>
            </w:pPr>
            <w:r w:rsidRPr="00E838F2">
              <w:rPr>
                <w:rFonts w:ascii="Calibri" w:hAnsi="Calibri" w:cs="Arial"/>
                <w:sz w:val="36"/>
                <w:szCs w:val="24"/>
                <w:u w:val="none"/>
              </w:rPr>
              <w:t>ELECTORAL MANAGEMENT BOARD FOR SCOTLAND</w:t>
            </w:r>
          </w:p>
          <w:p w:rsidR="00B03E50" w:rsidRPr="00526499" w:rsidRDefault="00405B42" w:rsidP="00F85E4C">
            <w:pPr>
              <w:keepNext/>
              <w:keepLines/>
              <w:jc w:val="center"/>
              <w:rPr>
                <w:rFonts w:ascii="Calibri" w:hAnsi="Calibri" w:cs="Arial"/>
                <w:b/>
                <w:sz w:val="24"/>
                <w:szCs w:val="24"/>
              </w:rPr>
            </w:pPr>
            <w:r>
              <w:rPr>
                <w:rFonts w:ascii="Calibri" w:hAnsi="Calibri" w:cs="Arial"/>
                <w:b/>
                <w:sz w:val="24"/>
                <w:szCs w:val="24"/>
              </w:rPr>
              <w:t xml:space="preserve">ACTION NOTE: </w:t>
            </w:r>
            <w:r w:rsidR="00EE3178">
              <w:rPr>
                <w:rFonts w:ascii="Calibri" w:hAnsi="Calibri" w:cs="Arial"/>
                <w:b/>
                <w:sz w:val="24"/>
                <w:szCs w:val="24"/>
              </w:rPr>
              <w:t>Monday 1 July 2019</w:t>
            </w:r>
            <w:r w:rsidR="00F65DB1">
              <w:rPr>
                <w:rFonts w:ascii="Calibri" w:hAnsi="Calibri" w:cs="Arial"/>
                <w:b/>
                <w:sz w:val="24"/>
                <w:szCs w:val="24"/>
              </w:rPr>
              <w:t xml:space="preserve"> </w:t>
            </w:r>
            <w:r w:rsidR="009231DF">
              <w:rPr>
                <w:rFonts w:ascii="Calibri" w:hAnsi="Calibri" w:cs="Arial"/>
                <w:b/>
                <w:sz w:val="24"/>
                <w:szCs w:val="24"/>
              </w:rPr>
              <w:t>14:00</w:t>
            </w:r>
          </w:p>
          <w:p w:rsidR="009C2B2E" w:rsidRPr="00007F3F" w:rsidRDefault="00EE3178" w:rsidP="00007F3F">
            <w:pPr>
              <w:jc w:val="center"/>
              <w:rPr>
                <w:rFonts w:ascii="Calibri" w:hAnsi="Calibri" w:cs="Arial"/>
                <w:b/>
                <w:bCs/>
                <w:sz w:val="24"/>
                <w:szCs w:val="24"/>
              </w:rPr>
            </w:pPr>
            <w:r>
              <w:rPr>
                <w:rFonts w:ascii="Calibri" w:hAnsi="Calibri" w:cs="Arial"/>
                <w:b/>
                <w:bCs/>
                <w:sz w:val="24"/>
                <w:szCs w:val="24"/>
              </w:rPr>
              <w:t xml:space="preserve">Mandela Room, City Chambers, </w:t>
            </w:r>
            <w:r w:rsidRPr="00EE3178">
              <w:rPr>
                <w:rFonts w:ascii="Calibri" w:hAnsi="Calibri" w:cs="Arial"/>
                <w:b/>
                <w:bCs/>
                <w:sz w:val="24"/>
                <w:szCs w:val="24"/>
              </w:rPr>
              <w:t>249 High Street, Edinburgh EH1 1YJ</w:t>
            </w:r>
          </w:p>
        </w:tc>
      </w:tr>
      <w:tr w:rsidR="00A247CE" w:rsidRPr="00526499" w:rsidTr="001554C9">
        <w:trPr>
          <w:cantSplit/>
        </w:trPr>
        <w:tc>
          <w:tcPr>
            <w:tcW w:w="14577" w:type="dxa"/>
            <w:gridSpan w:val="4"/>
          </w:tcPr>
          <w:p w:rsidR="00A247CE" w:rsidRPr="004E0F2F" w:rsidRDefault="00A247CE" w:rsidP="002A2107">
            <w:pPr>
              <w:pStyle w:val="Title"/>
              <w:keepNext/>
              <w:keepLines/>
              <w:shd w:val="clear" w:color="auto" w:fill="FFFFFF"/>
              <w:spacing w:after="0"/>
              <w:jc w:val="left"/>
              <w:rPr>
                <w:rFonts w:ascii="Calibri" w:hAnsi="Calibri" w:cs="Arial"/>
                <w:szCs w:val="24"/>
              </w:rPr>
            </w:pPr>
            <w:r w:rsidRPr="004E0F2F">
              <w:rPr>
                <w:rFonts w:ascii="Calibri" w:hAnsi="Calibri" w:cs="Arial"/>
                <w:szCs w:val="24"/>
              </w:rPr>
              <w:t xml:space="preserve">Present: </w:t>
            </w:r>
          </w:p>
          <w:p w:rsidR="00817842" w:rsidRPr="00EE3178" w:rsidRDefault="00A247CE" w:rsidP="00F5106D">
            <w:pPr>
              <w:pStyle w:val="Title"/>
              <w:keepNext/>
              <w:keepLines/>
              <w:numPr>
                <w:ilvl w:val="0"/>
                <w:numId w:val="11"/>
              </w:numPr>
              <w:spacing w:after="0"/>
              <w:jc w:val="left"/>
              <w:rPr>
                <w:rFonts w:ascii="Calibri" w:hAnsi="Calibri" w:cs="Arial"/>
                <w:b w:val="0"/>
                <w:szCs w:val="24"/>
              </w:rPr>
            </w:pPr>
            <w:r w:rsidRPr="00F85E4C">
              <w:rPr>
                <w:rFonts w:ascii="Calibri" w:hAnsi="Calibri" w:cs="Arial"/>
                <w:szCs w:val="24"/>
              </w:rPr>
              <w:t>Board Members:</w:t>
            </w:r>
            <w:r w:rsidRPr="00F85E4C">
              <w:rPr>
                <w:rFonts w:ascii="Calibri" w:hAnsi="Calibri" w:cs="Arial"/>
                <w:b w:val="0"/>
                <w:szCs w:val="24"/>
              </w:rPr>
              <w:t xml:space="preserve"> </w:t>
            </w:r>
            <w:r w:rsidR="00817842">
              <w:rPr>
                <w:rFonts w:ascii="Calibri" w:hAnsi="Calibri" w:cs="Arial"/>
                <w:b w:val="0"/>
                <w:szCs w:val="24"/>
              </w:rPr>
              <w:t>Malcolm Burr (MB, Convener &amp; RO</w:t>
            </w:r>
            <w:r w:rsidR="00EC7E0D">
              <w:rPr>
                <w:rFonts w:ascii="Calibri" w:hAnsi="Calibri" w:cs="Arial"/>
                <w:b w:val="0"/>
                <w:szCs w:val="24"/>
              </w:rPr>
              <w:t xml:space="preserve">), Steve Grimmond (SG, </w:t>
            </w:r>
            <w:r w:rsidR="00817842">
              <w:rPr>
                <w:rFonts w:ascii="Calibri" w:hAnsi="Calibri" w:cs="Arial"/>
                <w:b w:val="0"/>
                <w:szCs w:val="24"/>
              </w:rPr>
              <w:t>RO</w:t>
            </w:r>
            <w:r w:rsidR="00EE3178">
              <w:rPr>
                <w:rFonts w:ascii="Calibri" w:hAnsi="Calibri" w:cs="Arial"/>
                <w:b w:val="0"/>
                <w:szCs w:val="24"/>
              </w:rPr>
              <w:t xml:space="preserve"> by telephone</w:t>
            </w:r>
            <w:r w:rsidR="00817842">
              <w:rPr>
                <w:rFonts w:ascii="Calibri" w:hAnsi="Calibri" w:cs="Arial"/>
                <w:b w:val="0"/>
                <w:szCs w:val="24"/>
              </w:rPr>
              <w:t xml:space="preserve">), </w:t>
            </w:r>
            <w:r w:rsidR="00213896">
              <w:rPr>
                <w:rFonts w:ascii="Calibri" w:hAnsi="Calibri" w:cs="Arial"/>
                <w:b w:val="0"/>
                <w:szCs w:val="24"/>
              </w:rPr>
              <w:t xml:space="preserve">Pete Wildman (PW ERO), </w:t>
            </w:r>
            <w:r w:rsidR="00817842">
              <w:rPr>
                <w:rFonts w:ascii="Calibri" w:hAnsi="Calibri" w:cs="Arial"/>
                <w:b w:val="0"/>
                <w:szCs w:val="24"/>
              </w:rPr>
              <w:t>Kate Crawford (</w:t>
            </w:r>
            <w:r w:rsidR="00EC7E0D">
              <w:rPr>
                <w:rFonts w:ascii="Calibri" w:hAnsi="Calibri" w:cs="Arial"/>
                <w:b w:val="0"/>
                <w:szCs w:val="24"/>
              </w:rPr>
              <w:t xml:space="preserve">KC, </w:t>
            </w:r>
            <w:r w:rsidR="00817842" w:rsidRPr="00F65DB1">
              <w:rPr>
                <w:rFonts w:ascii="Calibri" w:hAnsi="Calibri" w:cs="Arial"/>
                <w:b w:val="0"/>
                <w:szCs w:val="24"/>
              </w:rPr>
              <w:t>ERO</w:t>
            </w:r>
            <w:r w:rsidR="00817842">
              <w:rPr>
                <w:rFonts w:ascii="Calibri" w:hAnsi="Calibri" w:cs="Arial"/>
                <w:b w:val="0"/>
                <w:szCs w:val="24"/>
              </w:rPr>
              <w:t>)</w:t>
            </w:r>
            <w:r w:rsidR="00EC7E0D">
              <w:rPr>
                <w:rFonts w:ascii="Calibri" w:hAnsi="Calibri" w:cs="Arial"/>
                <w:b w:val="0"/>
                <w:szCs w:val="24"/>
              </w:rPr>
              <w:t xml:space="preserve">, </w:t>
            </w:r>
            <w:r w:rsidR="00EE3178" w:rsidRPr="00EE3178">
              <w:rPr>
                <w:rFonts w:ascii="Calibri" w:hAnsi="Calibri" w:cs="Arial"/>
                <w:b w:val="0"/>
                <w:szCs w:val="24"/>
              </w:rPr>
              <w:t xml:space="preserve">Jim </w:t>
            </w:r>
            <w:proofErr w:type="spellStart"/>
            <w:r w:rsidR="00EE3178" w:rsidRPr="00EE3178">
              <w:rPr>
                <w:rFonts w:ascii="Calibri" w:hAnsi="Calibri" w:cs="Arial"/>
                <w:b w:val="0"/>
                <w:szCs w:val="24"/>
              </w:rPr>
              <w:t>Savege</w:t>
            </w:r>
            <w:proofErr w:type="spellEnd"/>
            <w:r w:rsidR="00EE3178" w:rsidRPr="00EE3178">
              <w:rPr>
                <w:rFonts w:ascii="Calibri" w:hAnsi="Calibri" w:cs="Arial"/>
                <w:b w:val="0"/>
                <w:szCs w:val="24"/>
              </w:rPr>
              <w:t xml:space="preserve"> </w:t>
            </w:r>
            <w:r w:rsidR="00EE3178">
              <w:rPr>
                <w:rFonts w:ascii="Calibri" w:hAnsi="Calibri" w:cs="Arial"/>
                <w:b w:val="0"/>
                <w:szCs w:val="24"/>
              </w:rPr>
              <w:t xml:space="preserve">(JS, RO </w:t>
            </w:r>
            <w:r w:rsidR="00EE3178" w:rsidRPr="00EE3178">
              <w:rPr>
                <w:rFonts w:ascii="Calibri" w:hAnsi="Calibri" w:cs="Arial"/>
                <w:b w:val="0"/>
                <w:szCs w:val="24"/>
              </w:rPr>
              <w:t>by telephone</w:t>
            </w:r>
            <w:r w:rsidR="00EE3178">
              <w:rPr>
                <w:rFonts w:ascii="Calibri" w:hAnsi="Calibri" w:cs="Arial"/>
                <w:b w:val="0"/>
                <w:szCs w:val="24"/>
              </w:rPr>
              <w:t>)</w:t>
            </w:r>
            <w:r w:rsidR="00213896">
              <w:rPr>
                <w:rFonts w:ascii="Calibri" w:hAnsi="Calibri" w:cs="Arial"/>
                <w:b w:val="0"/>
                <w:szCs w:val="24"/>
              </w:rPr>
              <w:t>, David Martin (</w:t>
            </w:r>
            <w:r w:rsidR="00BB1E8A">
              <w:rPr>
                <w:rFonts w:ascii="Calibri" w:hAnsi="Calibri" w:cs="Arial"/>
                <w:b w:val="0"/>
                <w:szCs w:val="24"/>
              </w:rPr>
              <w:t xml:space="preserve">DM </w:t>
            </w:r>
            <w:r w:rsidR="00213896">
              <w:rPr>
                <w:rFonts w:ascii="Calibri" w:hAnsi="Calibri" w:cs="Arial"/>
                <w:b w:val="0"/>
                <w:szCs w:val="24"/>
              </w:rPr>
              <w:t>by telephone)</w:t>
            </w:r>
          </w:p>
          <w:p w:rsidR="00A9607F" w:rsidRPr="00F85E4C" w:rsidRDefault="00A247CE" w:rsidP="008708E5">
            <w:pPr>
              <w:pStyle w:val="Title"/>
              <w:keepNext/>
              <w:keepLines/>
              <w:numPr>
                <w:ilvl w:val="0"/>
                <w:numId w:val="11"/>
              </w:numPr>
              <w:spacing w:after="0"/>
              <w:jc w:val="left"/>
              <w:rPr>
                <w:rFonts w:ascii="Calibri" w:hAnsi="Calibri" w:cs="Arial"/>
                <w:szCs w:val="24"/>
              </w:rPr>
            </w:pPr>
            <w:r w:rsidRPr="00F85E4C">
              <w:rPr>
                <w:rFonts w:ascii="Calibri" w:hAnsi="Calibri" w:cs="Arial"/>
                <w:szCs w:val="24"/>
              </w:rPr>
              <w:t>Advisers:</w:t>
            </w:r>
            <w:r w:rsidR="00810449" w:rsidRPr="00F85E4C">
              <w:rPr>
                <w:rFonts w:ascii="Calibri" w:hAnsi="Calibri" w:cs="Arial"/>
                <w:szCs w:val="24"/>
              </w:rPr>
              <w:t xml:space="preserve"> </w:t>
            </w:r>
            <w:r w:rsidR="009C2B2E" w:rsidRPr="00F85E4C">
              <w:rPr>
                <w:rFonts w:ascii="Calibri" w:hAnsi="Calibri" w:cs="Arial"/>
                <w:b w:val="0"/>
                <w:szCs w:val="24"/>
              </w:rPr>
              <w:t xml:space="preserve"> </w:t>
            </w:r>
            <w:r w:rsidR="00BB1E8A" w:rsidRPr="00BB1E8A">
              <w:rPr>
                <w:rFonts w:ascii="Calibri" w:hAnsi="Calibri" w:cs="Arial"/>
                <w:b w:val="0"/>
                <w:szCs w:val="24"/>
              </w:rPr>
              <w:t xml:space="preserve">Dr Penny Curtis (PC Scottish Government), </w:t>
            </w:r>
            <w:r w:rsidR="00EC7E0D" w:rsidRPr="00BB1E8A">
              <w:rPr>
                <w:rFonts w:ascii="Calibri" w:hAnsi="Calibri" w:cs="Arial"/>
                <w:b w:val="0"/>
                <w:szCs w:val="24"/>
              </w:rPr>
              <w:t>Mark Conaghan</w:t>
            </w:r>
            <w:r w:rsidR="00B027AC" w:rsidRPr="00F85E4C">
              <w:rPr>
                <w:rFonts w:ascii="Calibri" w:hAnsi="Calibri" w:cs="Arial"/>
                <w:b w:val="0"/>
                <w:szCs w:val="24"/>
              </w:rPr>
              <w:t xml:space="preserve"> (</w:t>
            </w:r>
            <w:r w:rsidR="00D67DB4">
              <w:rPr>
                <w:rFonts w:ascii="Calibri" w:hAnsi="Calibri" w:cs="Arial"/>
                <w:b w:val="0"/>
                <w:szCs w:val="24"/>
              </w:rPr>
              <w:t>MC</w:t>
            </w:r>
            <w:r w:rsidR="00B027AC" w:rsidRPr="00F85E4C">
              <w:rPr>
                <w:rFonts w:ascii="Calibri" w:hAnsi="Calibri" w:cs="Arial"/>
                <w:b w:val="0"/>
                <w:szCs w:val="24"/>
              </w:rPr>
              <w:t xml:space="preserve"> DRO/SOLAR rep)</w:t>
            </w:r>
            <w:r w:rsidR="007E34A8" w:rsidRPr="00F85E4C">
              <w:rPr>
                <w:rFonts w:ascii="Calibri" w:hAnsi="Calibri" w:cs="Arial"/>
                <w:b w:val="0"/>
                <w:szCs w:val="24"/>
              </w:rPr>
              <w:t xml:space="preserve">, </w:t>
            </w:r>
            <w:r w:rsidR="008246F7" w:rsidRPr="00F85E4C">
              <w:rPr>
                <w:rFonts w:ascii="Calibri" w:hAnsi="Calibri" w:cs="Arial"/>
                <w:b w:val="0"/>
                <w:szCs w:val="24"/>
              </w:rPr>
              <w:t>David Miller (DM</w:t>
            </w:r>
            <w:r w:rsidR="00EC7E0D">
              <w:rPr>
                <w:rFonts w:ascii="Calibri" w:hAnsi="Calibri" w:cs="Arial"/>
                <w:b w:val="0"/>
                <w:szCs w:val="24"/>
              </w:rPr>
              <w:t xml:space="preserve"> </w:t>
            </w:r>
            <w:r w:rsidR="008246F7" w:rsidRPr="00F85E4C">
              <w:rPr>
                <w:rFonts w:ascii="Calibri" w:hAnsi="Calibri" w:cs="Arial"/>
                <w:b w:val="0"/>
                <w:szCs w:val="24"/>
              </w:rPr>
              <w:t>DRO/AEA Rep)</w:t>
            </w:r>
            <w:r w:rsidR="001E0C90" w:rsidRPr="00F85E4C">
              <w:rPr>
                <w:rFonts w:ascii="Calibri" w:hAnsi="Calibri" w:cs="Arial"/>
                <w:b w:val="0"/>
                <w:szCs w:val="24"/>
              </w:rPr>
              <w:t xml:space="preserve">, Andy O’Neill (AON Electoral Commission), </w:t>
            </w:r>
            <w:r w:rsidR="00EC7E0D">
              <w:rPr>
                <w:rFonts w:ascii="Calibri" w:hAnsi="Calibri" w:cs="Arial"/>
                <w:b w:val="0"/>
                <w:szCs w:val="24"/>
              </w:rPr>
              <w:t xml:space="preserve">Martin McKeown, (MM Electoral Commission), </w:t>
            </w:r>
            <w:r w:rsidR="00F5106D">
              <w:rPr>
                <w:rFonts w:ascii="Calibri" w:hAnsi="Calibri" w:cs="Arial"/>
                <w:b w:val="0"/>
                <w:szCs w:val="24"/>
              </w:rPr>
              <w:t>Liz Ure (LU Scottish Government)</w:t>
            </w:r>
            <w:r w:rsidR="00817842">
              <w:rPr>
                <w:rFonts w:ascii="Calibri" w:hAnsi="Calibri" w:cs="Arial"/>
                <w:b w:val="0"/>
                <w:szCs w:val="24"/>
              </w:rPr>
              <w:t>, James Newman (JN, Scottish Government)</w:t>
            </w:r>
          </w:p>
          <w:p w:rsidR="003E07E1" w:rsidRPr="00007F3F" w:rsidRDefault="00A247CE" w:rsidP="00007F3F">
            <w:pPr>
              <w:pStyle w:val="Title"/>
              <w:keepNext/>
              <w:keepLines/>
              <w:numPr>
                <w:ilvl w:val="0"/>
                <w:numId w:val="11"/>
              </w:numPr>
              <w:spacing w:after="0"/>
              <w:jc w:val="left"/>
              <w:rPr>
                <w:rFonts w:ascii="Calibri" w:hAnsi="Calibri" w:cs="Arial"/>
                <w:szCs w:val="24"/>
              </w:rPr>
            </w:pPr>
            <w:r w:rsidRPr="00BF686A">
              <w:rPr>
                <w:rFonts w:ascii="Calibri" w:hAnsi="Calibri" w:cs="Arial"/>
                <w:szCs w:val="24"/>
              </w:rPr>
              <w:t>In attendance:</w:t>
            </w:r>
            <w:r w:rsidRPr="00BF686A">
              <w:rPr>
                <w:rFonts w:ascii="Calibri" w:hAnsi="Calibri" w:cs="Arial"/>
                <w:b w:val="0"/>
                <w:szCs w:val="24"/>
              </w:rPr>
              <w:t xml:space="preserve"> </w:t>
            </w:r>
            <w:r w:rsidR="00EE3178">
              <w:rPr>
                <w:rFonts w:ascii="Calibri" w:hAnsi="Calibri" w:cs="Arial"/>
                <w:b w:val="0"/>
                <w:szCs w:val="24"/>
              </w:rPr>
              <w:t>Ken</w:t>
            </w:r>
            <w:r w:rsidR="00BB1E8A">
              <w:rPr>
                <w:rFonts w:ascii="Calibri" w:hAnsi="Calibri" w:cs="Arial"/>
                <w:b w:val="0"/>
                <w:szCs w:val="24"/>
              </w:rPr>
              <w:t>n</w:t>
            </w:r>
            <w:r w:rsidR="00EE3178">
              <w:rPr>
                <w:rFonts w:ascii="Calibri" w:hAnsi="Calibri" w:cs="Arial"/>
                <w:b w:val="0"/>
                <w:szCs w:val="24"/>
              </w:rPr>
              <w:t xml:space="preserve">eth Lawrie (Regional Returning Officer for the EPE for the Electoral Region of Scotland), </w:t>
            </w:r>
            <w:r w:rsidRPr="00BF686A">
              <w:rPr>
                <w:rFonts w:ascii="Calibri" w:hAnsi="Calibri" w:cs="Arial"/>
                <w:b w:val="0"/>
                <w:szCs w:val="24"/>
              </w:rPr>
              <w:t>Chris Highcock (CH Secretary to the Board</w:t>
            </w:r>
            <w:r w:rsidR="00054638">
              <w:rPr>
                <w:rFonts w:ascii="Calibri" w:hAnsi="Calibri" w:cs="Arial"/>
                <w:b w:val="0"/>
                <w:szCs w:val="24"/>
              </w:rPr>
              <w:t>/</w:t>
            </w:r>
            <w:r w:rsidR="00F85E4C">
              <w:rPr>
                <w:rFonts w:ascii="Calibri" w:hAnsi="Calibri" w:cs="Arial"/>
                <w:b w:val="0"/>
                <w:szCs w:val="24"/>
              </w:rPr>
              <w:t>DRO)</w:t>
            </w:r>
          </w:p>
        </w:tc>
      </w:tr>
      <w:tr w:rsidR="00A247CE" w:rsidRPr="00526499" w:rsidTr="001554C9">
        <w:trPr>
          <w:cantSplit/>
        </w:trPr>
        <w:tc>
          <w:tcPr>
            <w:tcW w:w="935" w:type="dxa"/>
            <w:shd w:val="clear" w:color="auto" w:fill="D9D9D9" w:themeFill="background1" w:themeFillShade="D9"/>
          </w:tcPr>
          <w:p w:rsidR="00A247CE" w:rsidRPr="00526499" w:rsidRDefault="00A247CE">
            <w:pPr>
              <w:rPr>
                <w:b/>
                <w:sz w:val="24"/>
                <w:szCs w:val="24"/>
              </w:rPr>
            </w:pPr>
          </w:p>
        </w:tc>
        <w:tc>
          <w:tcPr>
            <w:tcW w:w="3153" w:type="dxa"/>
            <w:shd w:val="clear" w:color="auto" w:fill="D9D9D9" w:themeFill="background1" w:themeFillShade="D9"/>
          </w:tcPr>
          <w:p w:rsidR="00A247CE" w:rsidRPr="00526499" w:rsidRDefault="00A247CE">
            <w:pPr>
              <w:rPr>
                <w:b/>
                <w:sz w:val="24"/>
                <w:szCs w:val="24"/>
              </w:rPr>
            </w:pPr>
          </w:p>
        </w:tc>
        <w:tc>
          <w:tcPr>
            <w:tcW w:w="9497" w:type="dxa"/>
            <w:shd w:val="clear" w:color="auto" w:fill="D9D9D9" w:themeFill="background1" w:themeFillShade="D9"/>
          </w:tcPr>
          <w:p w:rsidR="00A247CE" w:rsidRPr="00526499" w:rsidRDefault="00A247CE">
            <w:pPr>
              <w:rPr>
                <w:b/>
                <w:sz w:val="24"/>
                <w:szCs w:val="24"/>
              </w:rPr>
            </w:pPr>
            <w:r w:rsidRPr="00526499">
              <w:rPr>
                <w:b/>
                <w:sz w:val="24"/>
                <w:szCs w:val="24"/>
              </w:rPr>
              <w:t>NOTE</w:t>
            </w:r>
          </w:p>
        </w:tc>
        <w:tc>
          <w:tcPr>
            <w:tcW w:w="992" w:type="dxa"/>
            <w:shd w:val="clear" w:color="auto" w:fill="D9D9D9" w:themeFill="background1" w:themeFillShade="D9"/>
          </w:tcPr>
          <w:p w:rsidR="00A247CE" w:rsidRPr="00526499" w:rsidRDefault="00A247CE" w:rsidP="007244C1">
            <w:pPr>
              <w:jc w:val="center"/>
              <w:rPr>
                <w:b/>
                <w:sz w:val="24"/>
                <w:szCs w:val="24"/>
              </w:rPr>
            </w:pPr>
            <w:r w:rsidRPr="00526499">
              <w:rPr>
                <w:b/>
                <w:sz w:val="24"/>
                <w:szCs w:val="24"/>
              </w:rPr>
              <w:t>ACTION</w:t>
            </w:r>
          </w:p>
        </w:tc>
      </w:tr>
      <w:tr w:rsidR="00355C84" w:rsidRPr="00526499" w:rsidTr="001554C9">
        <w:trPr>
          <w:cantSplit/>
          <w:trHeight w:val="1739"/>
        </w:trPr>
        <w:tc>
          <w:tcPr>
            <w:tcW w:w="935" w:type="dxa"/>
            <w:shd w:val="clear" w:color="auto" w:fill="D9D9D9" w:themeFill="background1" w:themeFillShade="D9"/>
            <w:vAlign w:val="center"/>
          </w:tcPr>
          <w:p w:rsidR="00355C84" w:rsidRPr="00526499" w:rsidRDefault="00355C84" w:rsidP="00AA0E06">
            <w:pPr>
              <w:jc w:val="center"/>
              <w:rPr>
                <w:b/>
                <w:sz w:val="24"/>
                <w:szCs w:val="24"/>
              </w:rPr>
            </w:pPr>
            <w:r w:rsidRPr="00526499">
              <w:rPr>
                <w:b/>
                <w:sz w:val="24"/>
                <w:szCs w:val="24"/>
              </w:rPr>
              <w:t>1</w:t>
            </w:r>
            <w:r>
              <w:rPr>
                <w:b/>
                <w:sz w:val="24"/>
                <w:szCs w:val="24"/>
              </w:rPr>
              <w:t>.0/2.0</w:t>
            </w:r>
          </w:p>
        </w:tc>
        <w:tc>
          <w:tcPr>
            <w:tcW w:w="3153" w:type="dxa"/>
            <w:shd w:val="clear" w:color="auto" w:fill="D9D9D9" w:themeFill="background1" w:themeFillShade="D9"/>
            <w:vAlign w:val="center"/>
          </w:tcPr>
          <w:p w:rsidR="00817842" w:rsidRDefault="001554C9" w:rsidP="009231DF">
            <w:pPr>
              <w:tabs>
                <w:tab w:val="left" w:pos="709"/>
              </w:tabs>
              <w:spacing w:before="120" w:after="240"/>
              <w:rPr>
                <w:rFonts w:eastAsia="Times New Roman" w:cstheme="minorHAnsi"/>
                <w:b/>
                <w:sz w:val="24"/>
                <w:szCs w:val="24"/>
                <w:lang w:eastAsia="en-GB"/>
              </w:rPr>
            </w:pPr>
            <w:r w:rsidRPr="00817842">
              <w:rPr>
                <w:rFonts w:eastAsia="Times New Roman" w:cstheme="minorHAnsi"/>
                <w:b/>
                <w:sz w:val="24"/>
                <w:szCs w:val="24"/>
                <w:lang w:eastAsia="en-GB"/>
              </w:rPr>
              <w:t>Note of Previous Meeting</w:t>
            </w:r>
            <w:r w:rsidR="009231DF" w:rsidRPr="00817842">
              <w:rPr>
                <w:rFonts w:eastAsia="Times New Roman" w:cstheme="minorHAnsi"/>
                <w:b/>
                <w:sz w:val="24"/>
                <w:szCs w:val="24"/>
                <w:lang w:eastAsia="en-GB"/>
              </w:rPr>
              <w:t xml:space="preserve"> </w:t>
            </w:r>
          </w:p>
          <w:p w:rsidR="00355C84" w:rsidRPr="00D67DB4" w:rsidRDefault="009231DF" w:rsidP="00D67DB4">
            <w:pPr>
              <w:tabs>
                <w:tab w:val="left" w:pos="709"/>
              </w:tabs>
              <w:spacing w:before="120" w:after="240"/>
              <w:rPr>
                <w:rFonts w:eastAsia="Times New Roman" w:cstheme="minorHAnsi"/>
                <w:b/>
                <w:sz w:val="24"/>
                <w:szCs w:val="24"/>
                <w:lang w:eastAsia="en-GB"/>
              </w:rPr>
            </w:pPr>
            <w:r w:rsidRPr="00817842">
              <w:rPr>
                <w:rFonts w:eastAsia="Times New Roman" w:cstheme="minorHAnsi"/>
                <w:b/>
                <w:sz w:val="24"/>
                <w:szCs w:val="24"/>
                <w:lang w:eastAsia="en-GB"/>
              </w:rPr>
              <w:t>Apologies / Matters Arising</w:t>
            </w:r>
          </w:p>
        </w:tc>
        <w:tc>
          <w:tcPr>
            <w:tcW w:w="9497" w:type="dxa"/>
            <w:shd w:val="clear" w:color="auto" w:fill="FFFFFF" w:themeFill="background1"/>
          </w:tcPr>
          <w:p w:rsidR="00BB1E8A" w:rsidRPr="00437803" w:rsidRDefault="00D67DB4" w:rsidP="00BB1E8A">
            <w:pPr>
              <w:pStyle w:val="ListParagraph"/>
              <w:numPr>
                <w:ilvl w:val="0"/>
                <w:numId w:val="41"/>
              </w:numPr>
              <w:tabs>
                <w:tab w:val="left" w:pos="709"/>
              </w:tabs>
              <w:spacing w:after="240"/>
              <w:rPr>
                <w:rFonts w:ascii="Calibri" w:hAnsi="Calibri" w:cs="Arial"/>
                <w:bCs/>
                <w:sz w:val="24"/>
                <w:szCs w:val="24"/>
              </w:rPr>
            </w:pPr>
            <w:r>
              <w:rPr>
                <w:rFonts w:ascii="Calibri" w:hAnsi="Calibri" w:cs="Arial"/>
                <w:sz w:val="24"/>
                <w:szCs w:val="24"/>
                <w:lang w:eastAsia="en-GB"/>
              </w:rPr>
              <w:t xml:space="preserve">Note of </w:t>
            </w:r>
            <w:r w:rsidR="00BB1E8A">
              <w:rPr>
                <w:rFonts w:ascii="Calibri" w:hAnsi="Calibri" w:cs="Arial"/>
                <w:sz w:val="24"/>
                <w:szCs w:val="24"/>
                <w:lang w:eastAsia="en-GB"/>
              </w:rPr>
              <w:t xml:space="preserve">21 February </w:t>
            </w:r>
            <w:r w:rsidR="009231DF" w:rsidRPr="00EA69E8">
              <w:rPr>
                <w:rFonts w:ascii="Calibri" w:hAnsi="Calibri" w:cs="Arial"/>
                <w:sz w:val="24"/>
                <w:szCs w:val="24"/>
                <w:lang w:eastAsia="en-GB"/>
              </w:rPr>
              <w:t>EMB a</w:t>
            </w:r>
            <w:r w:rsidR="001554C9" w:rsidRPr="00EA69E8">
              <w:rPr>
                <w:rFonts w:ascii="Calibri" w:hAnsi="Calibri" w:cs="Arial"/>
                <w:sz w:val="24"/>
                <w:szCs w:val="24"/>
                <w:lang w:eastAsia="en-GB"/>
              </w:rPr>
              <w:t>ccepted as an accurate record</w:t>
            </w:r>
            <w:r w:rsidR="00C3639A">
              <w:rPr>
                <w:rFonts w:ascii="Calibri" w:hAnsi="Calibri" w:cs="Arial"/>
                <w:sz w:val="24"/>
                <w:szCs w:val="24"/>
                <w:lang w:eastAsia="en-GB"/>
              </w:rPr>
              <w:t xml:space="preserve"> </w:t>
            </w:r>
          </w:p>
          <w:p w:rsidR="00437803" w:rsidRPr="00437803" w:rsidRDefault="00437803" w:rsidP="00437803">
            <w:pPr>
              <w:tabs>
                <w:tab w:val="left" w:pos="709"/>
              </w:tabs>
              <w:spacing w:after="240"/>
              <w:ind w:left="142"/>
              <w:rPr>
                <w:rFonts w:ascii="Calibri" w:hAnsi="Calibri" w:cs="Arial"/>
                <w:bCs/>
                <w:sz w:val="24"/>
                <w:szCs w:val="24"/>
              </w:rPr>
            </w:pPr>
          </w:p>
          <w:p w:rsidR="006D20D6" w:rsidRPr="00C3639A" w:rsidRDefault="00817842" w:rsidP="00BB1E8A">
            <w:pPr>
              <w:pStyle w:val="ListParagraph"/>
              <w:numPr>
                <w:ilvl w:val="0"/>
                <w:numId w:val="41"/>
              </w:numPr>
              <w:tabs>
                <w:tab w:val="left" w:pos="709"/>
              </w:tabs>
              <w:spacing w:after="240"/>
              <w:rPr>
                <w:rFonts w:ascii="Calibri" w:hAnsi="Calibri" w:cs="Arial"/>
                <w:bCs/>
                <w:sz w:val="24"/>
                <w:szCs w:val="24"/>
              </w:rPr>
            </w:pPr>
            <w:r w:rsidRPr="00D67DB4">
              <w:rPr>
                <w:rFonts w:ascii="Calibri" w:hAnsi="Calibri" w:cs="Arial"/>
                <w:b/>
                <w:bCs/>
                <w:sz w:val="24"/>
                <w:szCs w:val="24"/>
              </w:rPr>
              <w:t>Apologies</w:t>
            </w:r>
            <w:r w:rsidRPr="00D67DB4">
              <w:rPr>
                <w:rFonts w:ascii="Calibri" w:hAnsi="Calibri" w:cs="Arial"/>
                <w:bCs/>
                <w:sz w:val="24"/>
                <w:szCs w:val="24"/>
              </w:rPr>
              <w:t xml:space="preserve"> –</w:t>
            </w:r>
            <w:r w:rsidR="008A5A3C">
              <w:rPr>
                <w:rFonts w:ascii="Calibri" w:hAnsi="Calibri" w:cs="Arial"/>
                <w:bCs/>
                <w:sz w:val="24"/>
                <w:szCs w:val="24"/>
              </w:rPr>
              <w:t>Andrew Kerr (AK RO),</w:t>
            </w:r>
            <w:r w:rsidR="00BB1E8A">
              <w:rPr>
                <w:rFonts w:ascii="Calibri" w:hAnsi="Calibri" w:cs="Arial"/>
                <w:bCs/>
                <w:sz w:val="24"/>
                <w:szCs w:val="24"/>
              </w:rPr>
              <w:t xml:space="preserve"> </w:t>
            </w:r>
            <w:r w:rsidR="00EC7E0D" w:rsidRPr="00D67DB4">
              <w:rPr>
                <w:rFonts w:ascii="Calibri" w:hAnsi="Calibri" w:cs="Arial"/>
                <w:szCs w:val="24"/>
              </w:rPr>
              <w:t>Ian Milton (IM ERO)</w:t>
            </w:r>
            <w:r w:rsidR="00BB1E8A">
              <w:rPr>
                <w:rFonts w:ascii="Calibri" w:hAnsi="Calibri" w:cs="Arial"/>
                <w:szCs w:val="24"/>
              </w:rPr>
              <w:t>,</w:t>
            </w:r>
            <w:r w:rsidR="00C3639A">
              <w:rPr>
                <w:rFonts w:ascii="Calibri" w:hAnsi="Calibri" w:cs="Arial"/>
                <w:szCs w:val="24"/>
              </w:rPr>
              <w:t xml:space="preserve"> </w:t>
            </w:r>
            <w:r w:rsidR="00EE3178">
              <w:rPr>
                <w:rFonts w:ascii="Calibri" w:hAnsi="Calibri" w:cs="Arial"/>
                <w:szCs w:val="24"/>
              </w:rPr>
              <w:t>Angela Leitch (AL, RO)</w:t>
            </w:r>
            <w:r w:rsidR="00EE3178" w:rsidRPr="00F85E4C">
              <w:rPr>
                <w:rFonts w:ascii="Calibri" w:hAnsi="Calibri" w:cs="Arial"/>
                <w:szCs w:val="24"/>
              </w:rPr>
              <w:t xml:space="preserve"> Maria McCann (</w:t>
            </w:r>
            <w:proofErr w:type="spellStart"/>
            <w:r w:rsidR="00EE3178" w:rsidRPr="00F85E4C">
              <w:rPr>
                <w:rFonts w:ascii="Calibri" w:hAnsi="Calibri" w:cs="Arial"/>
                <w:szCs w:val="24"/>
              </w:rPr>
              <w:t>MMc</w:t>
            </w:r>
            <w:proofErr w:type="spellEnd"/>
            <w:r w:rsidR="00EE3178" w:rsidRPr="00F85E4C">
              <w:rPr>
                <w:rFonts w:ascii="Calibri" w:hAnsi="Calibri" w:cs="Arial"/>
                <w:szCs w:val="24"/>
              </w:rPr>
              <w:t xml:space="preserve"> Scottish Government</w:t>
            </w:r>
            <w:r w:rsidR="00EE3178">
              <w:rPr>
                <w:rFonts w:ascii="Calibri" w:hAnsi="Calibri" w:cs="Arial"/>
                <w:szCs w:val="24"/>
              </w:rPr>
              <w:t>),</w:t>
            </w:r>
          </w:p>
        </w:tc>
        <w:tc>
          <w:tcPr>
            <w:tcW w:w="992" w:type="dxa"/>
          </w:tcPr>
          <w:p w:rsidR="006D20D6" w:rsidRPr="007603A2" w:rsidRDefault="00437803" w:rsidP="001554C9">
            <w:pPr>
              <w:jc w:val="center"/>
              <w:rPr>
                <w:b/>
                <w:sz w:val="24"/>
                <w:szCs w:val="24"/>
              </w:rPr>
            </w:pPr>
            <w:r>
              <w:rPr>
                <w:b/>
                <w:sz w:val="24"/>
                <w:szCs w:val="24"/>
              </w:rPr>
              <w:t>Noted</w:t>
            </w:r>
          </w:p>
        </w:tc>
      </w:tr>
      <w:tr w:rsidR="003847D9" w:rsidRPr="007C71E0" w:rsidTr="001554C9">
        <w:trPr>
          <w:cantSplit/>
        </w:trPr>
        <w:tc>
          <w:tcPr>
            <w:tcW w:w="935" w:type="dxa"/>
            <w:shd w:val="clear" w:color="auto" w:fill="D9D9D9" w:themeFill="background1" w:themeFillShade="D9"/>
            <w:vAlign w:val="center"/>
          </w:tcPr>
          <w:p w:rsidR="003847D9" w:rsidRDefault="003847D9" w:rsidP="00AA0E06">
            <w:pPr>
              <w:jc w:val="center"/>
              <w:rPr>
                <w:b/>
                <w:sz w:val="24"/>
                <w:szCs w:val="24"/>
              </w:rPr>
            </w:pPr>
            <w:r>
              <w:rPr>
                <w:b/>
                <w:sz w:val="24"/>
                <w:szCs w:val="24"/>
              </w:rPr>
              <w:lastRenderedPageBreak/>
              <w:t>3.0</w:t>
            </w:r>
          </w:p>
        </w:tc>
        <w:tc>
          <w:tcPr>
            <w:tcW w:w="3153" w:type="dxa"/>
            <w:shd w:val="clear" w:color="auto" w:fill="D9D9D9" w:themeFill="background1" w:themeFillShade="D9"/>
            <w:vAlign w:val="center"/>
          </w:tcPr>
          <w:p w:rsidR="003847D9" w:rsidRPr="00C3639A" w:rsidRDefault="003847D9" w:rsidP="003847D9">
            <w:pPr>
              <w:pStyle w:val="NormalWeb"/>
              <w:spacing w:before="0" w:beforeAutospacing="0"/>
              <w:rPr>
                <w:rFonts w:asciiTheme="minorHAnsi" w:hAnsiTheme="minorHAnsi" w:cstheme="minorHAnsi"/>
                <w:b/>
              </w:rPr>
            </w:pPr>
            <w:r w:rsidRPr="003847D9">
              <w:rPr>
                <w:rFonts w:asciiTheme="minorHAnsi" w:hAnsiTheme="minorHAnsi" w:cstheme="minorHAnsi"/>
                <w:b/>
              </w:rPr>
              <w:t>Review of delivery of European Parliamentary Election</w:t>
            </w:r>
          </w:p>
        </w:tc>
        <w:tc>
          <w:tcPr>
            <w:tcW w:w="9497" w:type="dxa"/>
            <w:shd w:val="clear" w:color="auto" w:fill="FFFFFF" w:themeFill="background1"/>
          </w:tcPr>
          <w:p w:rsidR="003847D9" w:rsidRDefault="003847D9" w:rsidP="00437803">
            <w:pPr>
              <w:pStyle w:val="NormalWeb"/>
              <w:spacing w:before="0" w:beforeAutospacing="0"/>
              <w:rPr>
                <w:rFonts w:asciiTheme="minorHAnsi" w:hAnsiTheme="minorHAnsi" w:cstheme="minorHAnsi"/>
                <w:b/>
              </w:rPr>
            </w:pPr>
            <w:r w:rsidRPr="003847D9">
              <w:rPr>
                <w:rFonts w:asciiTheme="minorHAnsi" w:hAnsiTheme="minorHAnsi" w:cstheme="minorHAnsi"/>
                <w:b/>
              </w:rPr>
              <w:t xml:space="preserve">Project Close Report/Carry Forward actions </w:t>
            </w:r>
          </w:p>
          <w:p w:rsidR="00437803" w:rsidRPr="003847D9" w:rsidRDefault="00437803" w:rsidP="00437803">
            <w:pPr>
              <w:pStyle w:val="NormalWeb"/>
              <w:numPr>
                <w:ilvl w:val="0"/>
                <w:numId w:val="49"/>
              </w:numPr>
              <w:spacing w:before="0" w:beforeAutospacing="0"/>
              <w:rPr>
                <w:rFonts w:asciiTheme="minorHAnsi" w:hAnsiTheme="minorHAnsi" w:cstheme="minorHAnsi"/>
                <w:b/>
              </w:rPr>
            </w:pPr>
            <w:r w:rsidRPr="00437803">
              <w:rPr>
                <w:rFonts w:asciiTheme="minorHAnsi" w:hAnsiTheme="minorHAnsi" w:cstheme="minorHAnsi"/>
              </w:rPr>
              <w:t xml:space="preserve">Draft </w:t>
            </w:r>
            <w:r>
              <w:rPr>
                <w:rFonts w:asciiTheme="minorHAnsi" w:hAnsiTheme="minorHAnsi" w:cstheme="minorHAnsi"/>
              </w:rPr>
              <w:t xml:space="preserve">of project close report </w:t>
            </w:r>
            <w:r w:rsidRPr="00437803">
              <w:rPr>
                <w:rFonts w:asciiTheme="minorHAnsi" w:hAnsiTheme="minorHAnsi" w:cstheme="minorHAnsi"/>
              </w:rPr>
              <w:t>circulated and agreed</w:t>
            </w:r>
            <w:r>
              <w:rPr>
                <w:rFonts w:asciiTheme="minorHAnsi" w:hAnsiTheme="minorHAnsi" w:cstheme="minorHAnsi"/>
                <w:b/>
              </w:rPr>
              <w:t>.</w:t>
            </w:r>
          </w:p>
          <w:p w:rsidR="003847D9" w:rsidRDefault="003847D9" w:rsidP="003847D9">
            <w:pPr>
              <w:pStyle w:val="NormalWeb"/>
              <w:spacing w:before="0" w:beforeAutospacing="0"/>
              <w:rPr>
                <w:rFonts w:asciiTheme="minorHAnsi" w:hAnsiTheme="minorHAnsi" w:cstheme="minorHAnsi"/>
                <w:b/>
              </w:rPr>
            </w:pPr>
            <w:r w:rsidRPr="003847D9">
              <w:rPr>
                <w:rFonts w:asciiTheme="minorHAnsi" w:hAnsiTheme="minorHAnsi" w:cstheme="minorHAnsi"/>
                <w:b/>
              </w:rPr>
              <w:t>Review of Count Collation Process – (circulated)</w:t>
            </w:r>
          </w:p>
          <w:p w:rsidR="00437803" w:rsidRPr="00437803" w:rsidRDefault="00437803" w:rsidP="00437803">
            <w:pPr>
              <w:pStyle w:val="NormalWeb"/>
              <w:numPr>
                <w:ilvl w:val="0"/>
                <w:numId w:val="49"/>
              </w:numPr>
              <w:spacing w:before="0" w:beforeAutospacing="0"/>
              <w:rPr>
                <w:rFonts w:asciiTheme="minorHAnsi" w:hAnsiTheme="minorHAnsi" w:cstheme="minorHAnsi"/>
              </w:rPr>
            </w:pPr>
            <w:r w:rsidRPr="00437803">
              <w:rPr>
                <w:rFonts w:asciiTheme="minorHAnsi" w:hAnsiTheme="minorHAnsi" w:cstheme="minorHAnsi"/>
              </w:rPr>
              <w:t>Noted</w:t>
            </w:r>
          </w:p>
          <w:p w:rsidR="003847D9" w:rsidRPr="003847D9" w:rsidRDefault="003847D9" w:rsidP="00247037">
            <w:pPr>
              <w:tabs>
                <w:tab w:val="left" w:pos="709"/>
              </w:tabs>
              <w:spacing w:after="240"/>
              <w:rPr>
                <w:rFonts w:ascii="Calibri" w:hAnsi="Calibri" w:cs="Arial"/>
                <w:b/>
                <w:sz w:val="24"/>
                <w:szCs w:val="24"/>
              </w:rPr>
            </w:pPr>
            <w:r w:rsidRPr="003847D9">
              <w:rPr>
                <w:rFonts w:ascii="Calibri" w:hAnsi="Calibri" w:cs="Arial"/>
                <w:b/>
                <w:sz w:val="24"/>
                <w:szCs w:val="24"/>
              </w:rPr>
              <w:t xml:space="preserve">Comments from KL – RRO for the Electoral Region of Scotland </w:t>
            </w:r>
          </w:p>
        </w:tc>
        <w:tc>
          <w:tcPr>
            <w:tcW w:w="992" w:type="dxa"/>
          </w:tcPr>
          <w:p w:rsidR="003847D9" w:rsidRPr="007C71E0" w:rsidRDefault="003847D9" w:rsidP="001554C9">
            <w:pPr>
              <w:jc w:val="center"/>
              <w:rPr>
                <w:b/>
                <w:sz w:val="24"/>
                <w:szCs w:val="24"/>
              </w:rPr>
            </w:pPr>
          </w:p>
        </w:tc>
      </w:tr>
      <w:tr w:rsidR="00355C84" w:rsidRPr="007C71E0" w:rsidTr="001554C9">
        <w:trPr>
          <w:cantSplit/>
        </w:trPr>
        <w:tc>
          <w:tcPr>
            <w:tcW w:w="935" w:type="dxa"/>
            <w:shd w:val="clear" w:color="auto" w:fill="D9D9D9" w:themeFill="background1" w:themeFillShade="D9"/>
            <w:vAlign w:val="center"/>
          </w:tcPr>
          <w:p w:rsidR="00355C84" w:rsidRPr="007C71E0" w:rsidRDefault="007E3171" w:rsidP="00AA0E06">
            <w:pPr>
              <w:jc w:val="center"/>
              <w:rPr>
                <w:b/>
                <w:sz w:val="24"/>
                <w:szCs w:val="24"/>
              </w:rPr>
            </w:pPr>
            <w:r>
              <w:rPr>
                <w:b/>
                <w:sz w:val="24"/>
                <w:szCs w:val="24"/>
              </w:rPr>
              <w:t xml:space="preserve">4.0 </w:t>
            </w:r>
          </w:p>
        </w:tc>
        <w:tc>
          <w:tcPr>
            <w:tcW w:w="3153" w:type="dxa"/>
            <w:shd w:val="clear" w:color="auto" w:fill="D9D9D9" w:themeFill="background1" w:themeFillShade="D9"/>
            <w:vAlign w:val="center"/>
          </w:tcPr>
          <w:p w:rsidR="00355C84" w:rsidRPr="00C3639A" w:rsidRDefault="003847D9" w:rsidP="003847D9">
            <w:pPr>
              <w:pStyle w:val="NormalWeb"/>
              <w:spacing w:before="0" w:beforeAutospacing="0"/>
              <w:rPr>
                <w:rFonts w:asciiTheme="minorHAnsi" w:hAnsiTheme="minorHAnsi" w:cstheme="minorHAnsi"/>
                <w:b/>
              </w:rPr>
            </w:pPr>
            <w:r w:rsidRPr="003847D9">
              <w:rPr>
                <w:rFonts w:asciiTheme="minorHAnsi" w:hAnsiTheme="minorHAnsi" w:cstheme="minorHAnsi"/>
                <w:b/>
              </w:rPr>
              <w:t>Electoral Commission Update to include reporting on EPE 2019</w:t>
            </w:r>
          </w:p>
        </w:tc>
        <w:tc>
          <w:tcPr>
            <w:tcW w:w="9497" w:type="dxa"/>
            <w:shd w:val="clear" w:color="auto" w:fill="FFFFFF" w:themeFill="background1"/>
          </w:tcPr>
          <w:p w:rsidR="003847D9" w:rsidRDefault="003847D9" w:rsidP="00247037">
            <w:pPr>
              <w:tabs>
                <w:tab w:val="left" w:pos="709"/>
              </w:tabs>
              <w:spacing w:after="240"/>
              <w:rPr>
                <w:rFonts w:ascii="Calibri" w:hAnsi="Calibri" w:cs="Arial"/>
                <w:sz w:val="24"/>
                <w:szCs w:val="24"/>
                <w:lang w:eastAsia="en-GB"/>
              </w:rPr>
            </w:pPr>
          </w:p>
          <w:p w:rsidR="00247037" w:rsidRPr="003847D9" w:rsidRDefault="003847D9" w:rsidP="00247037">
            <w:pPr>
              <w:tabs>
                <w:tab w:val="left" w:pos="709"/>
              </w:tabs>
              <w:spacing w:after="240"/>
              <w:rPr>
                <w:rFonts w:ascii="Calibri" w:hAnsi="Calibri" w:cs="Arial"/>
                <w:b/>
                <w:sz w:val="24"/>
                <w:szCs w:val="24"/>
                <w:lang w:eastAsia="en-GB"/>
              </w:rPr>
            </w:pPr>
            <w:r w:rsidRPr="003847D9">
              <w:rPr>
                <w:rFonts w:ascii="Calibri" w:hAnsi="Calibri" w:cs="Arial"/>
                <w:b/>
                <w:sz w:val="24"/>
                <w:szCs w:val="24"/>
                <w:lang w:eastAsia="en-GB"/>
              </w:rPr>
              <w:t>Ballot Paper Testing for Scottish Local Government Elections</w:t>
            </w:r>
          </w:p>
          <w:p w:rsidR="003847D9" w:rsidRPr="00247037" w:rsidRDefault="003847D9" w:rsidP="00247037">
            <w:pPr>
              <w:tabs>
                <w:tab w:val="left" w:pos="709"/>
              </w:tabs>
              <w:spacing w:after="240"/>
              <w:rPr>
                <w:rFonts w:ascii="Calibri" w:hAnsi="Calibri" w:cs="Arial"/>
                <w:sz w:val="24"/>
                <w:szCs w:val="24"/>
              </w:rPr>
            </w:pPr>
          </w:p>
        </w:tc>
        <w:tc>
          <w:tcPr>
            <w:tcW w:w="992" w:type="dxa"/>
          </w:tcPr>
          <w:p w:rsidR="00F12CE6" w:rsidRPr="007C71E0" w:rsidRDefault="00F12CE6" w:rsidP="001554C9">
            <w:pPr>
              <w:jc w:val="center"/>
              <w:rPr>
                <w:b/>
                <w:sz w:val="24"/>
                <w:szCs w:val="24"/>
              </w:rPr>
            </w:pPr>
          </w:p>
        </w:tc>
      </w:tr>
      <w:tr w:rsidR="00137A13" w:rsidRPr="007C71E0" w:rsidTr="001554C9">
        <w:trPr>
          <w:cantSplit/>
        </w:trPr>
        <w:tc>
          <w:tcPr>
            <w:tcW w:w="935" w:type="dxa"/>
            <w:shd w:val="clear" w:color="auto" w:fill="D9D9D9" w:themeFill="background1" w:themeFillShade="D9"/>
            <w:vAlign w:val="center"/>
          </w:tcPr>
          <w:p w:rsidR="00137A13" w:rsidRDefault="007E3171" w:rsidP="00AA0E06">
            <w:pPr>
              <w:jc w:val="center"/>
              <w:rPr>
                <w:b/>
                <w:sz w:val="24"/>
                <w:szCs w:val="24"/>
              </w:rPr>
            </w:pPr>
            <w:r>
              <w:rPr>
                <w:b/>
                <w:sz w:val="24"/>
                <w:szCs w:val="24"/>
              </w:rPr>
              <w:t>5</w:t>
            </w:r>
            <w:r w:rsidR="00137A13">
              <w:rPr>
                <w:b/>
                <w:sz w:val="24"/>
                <w:szCs w:val="24"/>
              </w:rPr>
              <w:t>.0</w:t>
            </w:r>
          </w:p>
        </w:tc>
        <w:tc>
          <w:tcPr>
            <w:tcW w:w="3153" w:type="dxa"/>
            <w:shd w:val="clear" w:color="auto" w:fill="D9D9D9" w:themeFill="background1" w:themeFillShade="D9"/>
            <w:vAlign w:val="center"/>
          </w:tcPr>
          <w:p w:rsidR="00137A13" w:rsidRDefault="003847D9" w:rsidP="003847D9">
            <w:pPr>
              <w:pStyle w:val="NormalWeb"/>
              <w:spacing w:before="0" w:beforeAutospacing="0"/>
              <w:rPr>
                <w:rFonts w:asciiTheme="minorHAnsi" w:hAnsiTheme="minorHAnsi" w:cstheme="minorHAnsi"/>
                <w:b/>
              </w:rPr>
            </w:pPr>
            <w:r w:rsidRPr="003847D9">
              <w:rPr>
                <w:rFonts w:asciiTheme="minorHAnsi" w:hAnsiTheme="minorHAnsi" w:cstheme="minorHAnsi"/>
                <w:b/>
              </w:rPr>
              <w:t>Scottish Government Update</w:t>
            </w:r>
          </w:p>
        </w:tc>
        <w:tc>
          <w:tcPr>
            <w:tcW w:w="9497" w:type="dxa"/>
            <w:shd w:val="clear" w:color="auto" w:fill="FFFFFF" w:themeFill="background1"/>
          </w:tcPr>
          <w:p w:rsidR="00E22887" w:rsidRPr="005D2FD2" w:rsidRDefault="00E22887" w:rsidP="003847D9">
            <w:pPr>
              <w:tabs>
                <w:tab w:val="left" w:pos="709"/>
              </w:tabs>
              <w:spacing w:after="240"/>
              <w:rPr>
                <w:rFonts w:cstheme="minorHAnsi"/>
              </w:rPr>
            </w:pPr>
          </w:p>
        </w:tc>
        <w:tc>
          <w:tcPr>
            <w:tcW w:w="992" w:type="dxa"/>
          </w:tcPr>
          <w:p w:rsidR="00137A13" w:rsidRPr="007C71E0" w:rsidRDefault="00137A13" w:rsidP="00D23189">
            <w:pPr>
              <w:jc w:val="center"/>
              <w:rPr>
                <w:b/>
                <w:sz w:val="24"/>
                <w:szCs w:val="24"/>
              </w:rPr>
            </w:pPr>
          </w:p>
        </w:tc>
      </w:tr>
      <w:tr w:rsidR="00355C84" w:rsidRPr="007C71E0" w:rsidTr="001554C9">
        <w:trPr>
          <w:cantSplit/>
        </w:trPr>
        <w:tc>
          <w:tcPr>
            <w:tcW w:w="935" w:type="dxa"/>
            <w:shd w:val="clear" w:color="auto" w:fill="D9D9D9" w:themeFill="background1" w:themeFillShade="D9"/>
            <w:vAlign w:val="center"/>
          </w:tcPr>
          <w:p w:rsidR="00355C84" w:rsidRPr="007C71E0" w:rsidRDefault="007E3171" w:rsidP="00AA0E06">
            <w:pPr>
              <w:jc w:val="center"/>
              <w:rPr>
                <w:b/>
                <w:sz w:val="24"/>
                <w:szCs w:val="24"/>
              </w:rPr>
            </w:pPr>
            <w:r>
              <w:rPr>
                <w:b/>
                <w:sz w:val="24"/>
                <w:szCs w:val="24"/>
              </w:rPr>
              <w:t>6</w:t>
            </w:r>
            <w:r w:rsidR="00355C84">
              <w:rPr>
                <w:b/>
                <w:sz w:val="24"/>
                <w:szCs w:val="24"/>
              </w:rPr>
              <w:t>.0</w:t>
            </w:r>
          </w:p>
        </w:tc>
        <w:tc>
          <w:tcPr>
            <w:tcW w:w="3153" w:type="dxa"/>
            <w:shd w:val="clear" w:color="auto" w:fill="D9D9D9" w:themeFill="background1" w:themeFillShade="D9"/>
            <w:vAlign w:val="center"/>
          </w:tcPr>
          <w:p w:rsidR="00355C84" w:rsidRPr="003847D9" w:rsidRDefault="003847D9" w:rsidP="003847D9">
            <w:pPr>
              <w:tabs>
                <w:tab w:val="left" w:pos="709"/>
              </w:tabs>
              <w:spacing w:after="240"/>
              <w:rPr>
                <w:rFonts w:ascii="Calibri" w:hAnsi="Calibri" w:cs="Arial"/>
                <w:sz w:val="24"/>
                <w:szCs w:val="24"/>
                <w:lang w:eastAsia="en-GB"/>
              </w:rPr>
            </w:pPr>
            <w:r w:rsidRPr="003847D9">
              <w:rPr>
                <w:rFonts w:eastAsia="Times New Roman" w:cstheme="minorHAnsi"/>
                <w:b/>
                <w:sz w:val="24"/>
                <w:szCs w:val="24"/>
                <w:lang w:eastAsia="en-GB"/>
              </w:rPr>
              <w:t xml:space="preserve">Referendum Scotland Bill </w:t>
            </w:r>
          </w:p>
        </w:tc>
        <w:tc>
          <w:tcPr>
            <w:tcW w:w="9497" w:type="dxa"/>
            <w:shd w:val="clear" w:color="auto" w:fill="FFFFFF" w:themeFill="background1"/>
          </w:tcPr>
          <w:p w:rsidR="003847D9" w:rsidRPr="003847D9" w:rsidRDefault="003847D9" w:rsidP="003847D9">
            <w:p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Bill was </w:t>
            </w:r>
            <w:hyperlink r:id="rId8" w:history="1">
              <w:r w:rsidRPr="003847D9">
                <w:rPr>
                  <w:rStyle w:val="Hyperlink"/>
                  <w:rFonts w:ascii="Calibri" w:hAnsi="Calibri" w:cs="Arial"/>
                  <w:sz w:val="24"/>
                  <w:szCs w:val="24"/>
                  <w:lang w:eastAsia="en-GB"/>
                </w:rPr>
                <w:t>introduced by the Cabinet Secretary for Government Business and Constitutional Relations, on 28 May 2019</w:t>
              </w:r>
            </w:hyperlink>
          </w:p>
          <w:p w:rsidR="003847D9" w:rsidRDefault="003847D9" w:rsidP="003847D9">
            <w:pPr>
              <w:tabs>
                <w:tab w:val="left" w:pos="709"/>
              </w:tabs>
              <w:spacing w:after="240"/>
              <w:rPr>
                <w:rFonts w:ascii="Calibri" w:hAnsi="Calibri" w:cs="Arial"/>
                <w:sz w:val="24"/>
                <w:szCs w:val="24"/>
                <w:lang w:eastAsia="en-GB"/>
              </w:rPr>
            </w:pPr>
          </w:p>
          <w:p w:rsidR="003847D9" w:rsidRPr="003847D9" w:rsidRDefault="003847D9" w:rsidP="003847D9">
            <w:pPr>
              <w:tabs>
                <w:tab w:val="left" w:pos="709"/>
              </w:tabs>
              <w:spacing w:after="240"/>
              <w:rPr>
                <w:rFonts w:ascii="Calibri" w:hAnsi="Calibri" w:cs="Arial"/>
                <w:sz w:val="24"/>
                <w:szCs w:val="24"/>
                <w:lang w:eastAsia="en-GB"/>
              </w:rPr>
            </w:pPr>
            <w:r w:rsidRPr="0003188F">
              <w:rPr>
                <w:rFonts w:ascii="Calibri" w:hAnsi="Calibri" w:cs="Arial"/>
                <w:b/>
                <w:sz w:val="24"/>
                <w:szCs w:val="24"/>
                <w:lang w:eastAsia="en-GB"/>
              </w:rPr>
              <w:t>Submission of written evidence by the EMB to the Finance and Constitution Committee</w:t>
            </w:r>
            <w:r w:rsidRPr="003847D9">
              <w:rPr>
                <w:rFonts w:ascii="Calibri" w:hAnsi="Calibri" w:cs="Arial"/>
                <w:sz w:val="24"/>
                <w:szCs w:val="24"/>
                <w:lang w:eastAsia="en-GB"/>
              </w:rPr>
              <w:t xml:space="preserve"> –</w:t>
            </w:r>
            <w:r w:rsidRPr="003847D9">
              <w:rPr>
                <w:rFonts w:ascii="Calibri" w:hAnsi="Calibri" w:cs="Arial"/>
                <w:i/>
                <w:sz w:val="24"/>
                <w:szCs w:val="24"/>
                <w:lang w:eastAsia="en-GB"/>
              </w:rPr>
              <w:t xml:space="preserve"> </w:t>
            </w:r>
            <w:hyperlink r:id="rId9" w:history="1">
              <w:r w:rsidRPr="003847D9">
                <w:rPr>
                  <w:rStyle w:val="Hyperlink"/>
                  <w:rFonts w:ascii="Calibri" w:hAnsi="Calibri" w:cs="Arial"/>
                  <w:i/>
                  <w:sz w:val="24"/>
                  <w:szCs w:val="24"/>
                  <w:lang w:eastAsia="en-GB"/>
                </w:rPr>
                <w:t>closing date for responses is Friday 9 August 2019</w:t>
              </w:r>
            </w:hyperlink>
            <w:r w:rsidRPr="003847D9">
              <w:rPr>
                <w:rStyle w:val="Hyperlink"/>
                <w:rFonts w:ascii="Calibri" w:hAnsi="Calibri" w:cs="Arial"/>
                <w:i/>
                <w:sz w:val="24"/>
                <w:szCs w:val="24"/>
                <w:lang w:eastAsia="en-GB"/>
              </w:rPr>
              <w:t xml:space="preserve">  </w:t>
            </w:r>
          </w:p>
          <w:p w:rsidR="00CB0F5B" w:rsidRPr="005D2FD2" w:rsidRDefault="00CB0F5B" w:rsidP="00E22887">
            <w:pPr>
              <w:pStyle w:val="NormalWeb"/>
              <w:numPr>
                <w:ilvl w:val="0"/>
                <w:numId w:val="48"/>
              </w:numPr>
              <w:spacing w:before="0" w:beforeAutospacing="0"/>
              <w:rPr>
                <w:rFonts w:asciiTheme="minorHAnsi" w:hAnsiTheme="minorHAnsi" w:cstheme="minorHAnsi"/>
              </w:rPr>
            </w:pPr>
          </w:p>
        </w:tc>
        <w:tc>
          <w:tcPr>
            <w:tcW w:w="992" w:type="dxa"/>
          </w:tcPr>
          <w:p w:rsidR="005D2FD2" w:rsidRPr="007C71E0" w:rsidRDefault="005D2FD2" w:rsidP="00D23189">
            <w:pPr>
              <w:jc w:val="center"/>
              <w:rPr>
                <w:b/>
                <w:sz w:val="24"/>
                <w:szCs w:val="24"/>
              </w:rPr>
            </w:pPr>
          </w:p>
        </w:tc>
      </w:tr>
      <w:tr w:rsidR="007E3171" w:rsidRPr="007C71E0" w:rsidTr="001554C9">
        <w:trPr>
          <w:cantSplit/>
        </w:trPr>
        <w:tc>
          <w:tcPr>
            <w:tcW w:w="935" w:type="dxa"/>
            <w:shd w:val="clear" w:color="auto" w:fill="D9D9D9" w:themeFill="background1" w:themeFillShade="D9"/>
            <w:vAlign w:val="center"/>
          </w:tcPr>
          <w:p w:rsidR="007E3171" w:rsidRDefault="007E3171" w:rsidP="00AA0E06">
            <w:pPr>
              <w:jc w:val="center"/>
              <w:rPr>
                <w:b/>
                <w:sz w:val="24"/>
                <w:szCs w:val="24"/>
              </w:rPr>
            </w:pPr>
            <w:r>
              <w:rPr>
                <w:b/>
                <w:sz w:val="24"/>
                <w:szCs w:val="24"/>
              </w:rPr>
              <w:lastRenderedPageBreak/>
              <w:t>7.0</w:t>
            </w:r>
          </w:p>
        </w:tc>
        <w:tc>
          <w:tcPr>
            <w:tcW w:w="3153" w:type="dxa"/>
            <w:shd w:val="clear" w:color="auto" w:fill="D9D9D9" w:themeFill="background1" w:themeFillShade="D9"/>
            <w:vAlign w:val="center"/>
          </w:tcPr>
          <w:p w:rsidR="007E3171" w:rsidRDefault="0003188F" w:rsidP="0003188F">
            <w:pPr>
              <w:tabs>
                <w:tab w:val="left" w:pos="709"/>
              </w:tabs>
              <w:spacing w:after="240"/>
              <w:rPr>
                <w:b/>
                <w:sz w:val="24"/>
                <w:szCs w:val="24"/>
              </w:rPr>
            </w:pPr>
            <w:proofErr w:type="spellStart"/>
            <w:r w:rsidRPr="0003188F">
              <w:rPr>
                <w:rFonts w:eastAsia="Times New Roman" w:cstheme="minorHAnsi"/>
                <w:b/>
                <w:sz w:val="24"/>
                <w:szCs w:val="24"/>
                <w:lang w:eastAsia="en-GB"/>
              </w:rPr>
              <w:t>eCount</w:t>
            </w:r>
            <w:proofErr w:type="spellEnd"/>
            <w:r w:rsidRPr="0003188F">
              <w:rPr>
                <w:rFonts w:eastAsia="Times New Roman" w:cstheme="minorHAnsi"/>
                <w:b/>
                <w:sz w:val="24"/>
                <w:szCs w:val="24"/>
                <w:lang w:eastAsia="en-GB"/>
              </w:rPr>
              <w:t xml:space="preserve"> procurement for 2022</w:t>
            </w:r>
          </w:p>
        </w:tc>
        <w:tc>
          <w:tcPr>
            <w:tcW w:w="9497" w:type="dxa"/>
          </w:tcPr>
          <w:p w:rsidR="007E3171" w:rsidRDefault="0003188F" w:rsidP="00CB0F5B">
            <w:pPr>
              <w:pStyle w:val="NormalWeb"/>
              <w:numPr>
                <w:ilvl w:val="0"/>
                <w:numId w:val="48"/>
              </w:numPr>
              <w:spacing w:before="0" w:beforeAutospacing="0"/>
              <w:rPr>
                <w:rFonts w:ascii="Calibri" w:hAnsi="Calibri" w:cs="Arial"/>
              </w:rPr>
            </w:pPr>
            <w:r w:rsidRPr="0003188F">
              <w:rPr>
                <w:rFonts w:asciiTheme="minorHAnsi" w:hAnsiTheme="minorHAnsi" w:cstheme="minorHAnsi"/>
                <w:b/>
              </w:rPr>
              <w:t>first board meeting was 30 May 2019</w:t>
            </w:r>
          </w:p>
        </w:tc>
        <w:tc>
          <w:tcPr>
            <w:tcW w:w="992" w:type="dxa"/>
          </w:tcPr>
          <w:p w:rsidR="007E3171" w:rsidRPr="007C71E0" w:rsidRDefault="007E3171" w:rsidP="00D23189">
            <w:pPr>
              <w:jc w:val="center"/>
              <w:rPr>
                <w:b/>
                <w:sz w:val="24"/>
                <w:szCs w:val="24"/>
              </w:rPr>
            </w:pPr>
          </w:p>
        </w:tc>
      </w:tr>
      <w:tr w:rsidR="00355C84" w:rsidRPr="007C71E0" w:rsidTr="001554C9">
        <w:trPr>
          <w:cantSplit/>
        </w:trPr>
        <w:tc>
          <w:tcPr>
            <w:tcW w:w="935" w:type="dxa"/>
            <w:shd w:val="clear" w:color="auto" w:fill="D9D9D9" w:themeFill="background1" w:themeFillShade="D9"/>
            <w:vAlign w:val="center"/>
          </w:tcPr>
          <w:p w:rsidR="00355C84" w:rsidRPr="007C71E0" w:rsidRDefault="007E3171" w:rsidP="00AA0E06">
            <w:pPr>
              <w:jc w:val="center"/>
              <w:rPr>
                <w:b/>
                <w:sz w:val="24"/>
                <w:szCs w:val="24"/>
              </w:rPr>
            </w:pPr>
            <w:r>
              <w:rPr>
                <w:b/>
                <w:sz w:val="24"/>
                <w:szCs w:val="24"/>
              </w:rPr>
              <w:t>8</w:t>
            </w:r>
            <w:r w:rsidR="00355C84">
              <w:rPr>
                <w:b/>
                <w:sz w:val="24"/>
                <w:szCs w:val="24"/>
              </w:rPr>
              <w:t>.0</w:t>
            </w:r>
          </w:p>
        </w:tc>
        <w:tc>
          <w:tcPr>
            <w:tcW w:w="3153" w:type="dxa"/>
            <w:shd w:val="clear" w:color="auto" w:fill="D9D9D9" w:themeFill="background1" w:themeFillShade="D9"/>
            <w:vAlign w:val="center"/>
          </w:tcPr>
          <w:p w:rsidR="00355C84" w:rsidRPr="007C71E0" w:rsidRDefault="0003188F" w:rsidP="00E00DB4">
            <w:pPr>
              <w:tabs>
                <w:tab w:val="left" w:pos="709"/>
              </w:tabs>
              <w:spacing w:after="240"/>
              <w:rPr>
                <w:b/>
                <w:sz w:val="24"/>
                <w:szCs w:val="24"/>
              </w:rPr>
            </w:pPr>
            <w:r w:rsidRPr="0003188F">
              <w:rPr>
                <w:rFonts w:ascii="Calibri" w:hAnsi="Calibri" w:cs="Arial"/>
                <w:b/>
                <w:sz w:val="24"/>
                <w:szCs w:val="24"/>
                <w:lang w:eastAsia="en-GB"/>
              </w:rPr>
              <w:t xml:space="preserve">Scotland Office / Cabinet Office Update </w:t>
            </w:r>
          </w:p>
        </w:tc>
        <w:tc>
          <w:tcPr>
            <w:tcW w:w="9497" w:type="dxa"/>
          </w:tcPr>
          <w:p w:rsidR="00CB0F5B" w:rsidRPr="007E3171" w:rsidRDefault="00CB0F5B" w:rsidP="007E3171">
            <w:pPr>
              <w:pStyle w:val="NormalWeb"/>
              <w:numPr>
                <w:ilvl w:val="0"/>
                <w:numId w:val="48"/>
              </w:numPr>
              <w:spacing w:before="0" w:beforeAutospacing="0"/>
              <w:rPr>
                <w:rFonts w:ascii="Calibri" w:hAnsi="Calibri" w:cs="Arial"/>
              </w:rPr>
            </w:pPr>
          </w:p>
        </w:tc>
        <w:tc>
          <w:tcPr>
            <w:tcW w:w="992" w:type="dxa"/>
          </w:tcPr>
          <w:p w:rsidR="00737F78" w:rsidRPr="007C71E0" w:rsidRDefault="00737F78" w:rsidP="00D23189">
            <w:pPr>
              <w:jc w:val="center"/>
              <w:rPr>
                <w:b/>
                <w:sz w:val="24"/>
                <w:szCs w:val="24"/>
              </w:rPr>
            </w:pPr>
          </w:p>
        </w:tc>
      </w:tr>
      <w:tr w:rsidR="00541378" w:rsidRPr="007C71E0" w:rsidTr="001554C9">
        <w:trPr>
          <w:cantSplit/>
        </w:trPr>
        <w:tc>
          <w:tcPr>
            <w:tcW w:w="935" w:type="dxa"/>
            <w:shd w:val="clear" w:color="auto" w:fill="D9D9D9" w:themeFill="background1" w:themeFillShade="D9"/>
            <w:vAlign w:val="center"/>
          </w:tcPr>
          <w:p w:rsidR="00541378" w:rsidRDefault="007E3171" w:rsidP="00AA0E06">
            <w:pPr>
              <w:jc w:val="center"/>
              <w:rPr>
                <w:b/>
                <w:sz w:val="24"/>
                <w:szCs w:val="24"/>
              </w:rPr>
            </w:pPr>
            <w:r>
              <w:rPr>
                <w:b/>
                <w:sz w:val="24"/>
                <w:szCs w:val="24"/>
              </w:rPr>
              <w:t>9</w:t>
            </w:r>
            <w:r w:rsidR="00541378">
              <w:rPr>
                <w:b/>
                <w:sz w:val="24"/>
                <w:szCs w:val="24"/>
              </w:rPr>
              <w:t>.0</w:t>
            </w:r>
          </w:p>
        </w:tc>
        <w:tc>
          <w:tcPr>
            <w:tcW w:w="3153" w:type="dxa"/>
            <w:shd w:val="clear" w:color="auto" w:fill="D9D9D9" w:themeFill="background1" w:themeFillShade="D9"/>
            <w:vAlign w:val="center"/>
          </w:tcPr>
          <w:p w:rsidR="00541378" w:rsidRPr="007C71E0" w:rsidRDefault="00E00DB4" w:rsidP="00E00DB4">
            <w:pPr>
              <w:tabs>
                <w:tab w:val="left" w:pos="709"/>
              </w:tabs>
              <w:spacing w:after="240"/>
              <w:rPr>
                <w:b/>
                <w:sz w:val="24"/>
                <w:szCs w:val="24"/>
              </w:rPr>
            </w:pPr>
            <w:r w:rsidRPr="00E00DB4">
              <w:rPr>
                <w:rFonts w:ascii="Calibri" w:hAnsi="Calibri" w:cs="Arial"/>
                <w:b/>
                <w:sz w:val="24"/>
                <w:szCs w:val="24"/>
                <w:lang w:eastAsia="en-GB"/>
              </w:rPr>
              <w:t>E</w:t>
            </w:r>
            <w:r w:rsidRPr="00E00DB4">
              <w:rPr>
                <w:rFonts w:ascii="Calibri" w:hAnsi="Calibri" w:cs="Arial"/>
                <w:b/>
                <w:sz w:val="24"/>
                <w:szCs w:val="24"/>
                <w:lang w:eastAsia="en-GB"/>
              </w:rPr>
              <w:t>lectoral Registration Update from the Electoral Registration Committee of the SAA</w:t>
            </w:r>
          </w:p>
        </w:tc>
        <w:tc>
          <w:tcPr>
            <w:tcW w:w="9497" w:type="dxa"/>
          </w:tcPr>
          <w:p w:rsidR="00297C85" w:rsidRPr="007E3171" w:rsidRDefault="00297C85" w:rsidP="007E3171">
            <w:pPr>
              <w:pStyle w:val="NormalWeb"/>
              <w:numPr>
                <w:ilvl w:val="0"/>
                <w:numId w:val="48"/>
              </w:numPr>
              <w:spacing w:before="0" w:beforeAutospacing="0"/>
              <w:rPr>
                <w:rFonts w:ascii="Calibri" w:hAnsi="Calibri" w:cs="Arial"/>
              </w:rPr>
            </w:pPr>
          </w:p>
        </w:tc>
        <w:tc>
          <w:tcPr>
            <w:tcW w:w="992" w:type="dxa"/>
          </w:tcPr>
          <w:p w:rsidR="00624F8E" w:rsidRPr="007C71E0" w:rsidRDefault="00624F8E" w:rsidP="005B5EEF">
            <w:pPr>
              <w:jc w:val="center"/>
              <w:rPr>
                <w:b/>
                <w:sz w:val="24"/>
                <w:szCs w:val="24"/>
              </w:rPr>
            </w:pPr>
          </w:p>
        </w:tc>
      </w:tr>
      <w:tr w:rsidR="00541378" w:rsidRPr="007C71E0" w:rsidTr="001554C9">
        <w:trPr>
          <w:cantSplit/>
        </w:trPr>
        <w:tc>
          <w:tcPr>
            <w:tcW w:w="935" w:type="dxa"/>
            <w:shd w:val="clear" w:color="auto" w:fill="D9D9D9" w:themeFill="background1" w:themeFillShade="D9"/>
            <w:vAlign w:val="center"/>
          </w:tcPr>
          <w:p w:rsidR="00541378" w:rsidRDefault="007E3171" w:rsidP="00AA0E06">
            <w:pPr>
              <w:jc w:val="center"/>
              <w:rPr>
                <w:b/>
                <w:sz w:val="24"/>
                <w:szCs w:val="24"/>
              </w:rPr>
            </w:pPr>
            <w:r>
              <w:rPr>
                <w:b/>
                <w:sz w:val="24"/>
                <w:szCs w:val="24"/>
              </w:rPr>
              <w:t>10</w:t>
            </w:r>
            <w:r w:rsidR="00541378">
              <w:rPr>
                <w:b/>
                <w:sz w:val="24"/>
                <w:szCs w:val="24"/>
              </w:rPr>
              <w:t>.0</w:t>
            </w:r>
          </w:p>
        </w:tc>
        <w:tc>
          <w:tcPr>
            <w:tcW w:w="3153" w:type="dxa"/>
            <w:shd w:val="clear" w:color="auto" w:fill="D9D9D9" w:themeFill="background1" w:themeFillShade="D9"/>
            <w:vAlign w:val="center"/>
          </w:tcPr>
          <w:p w:rsidR="00541378" w:rsidRDefault="00E00DB4" w:rsidP="007E3171">
            <w:pPr>
              <w:rPr>
                <w:b/>
                <w:sz w:val="24"/>
                <w:szCs w:val="24"/>
              </w:rPr>
            </w:pPr>
            <w:r w:rsidRPr="00E00DB4">
              <w:rPr>
                <w:b/>
                <w:sz w:val="24"/>
                <w:szCs w:val="24"/>
              </w:rPr>
              <w:t xml:space="preserve">Tactile Voting Devices </w:t>
            </w:r>
          </w:p>
        </w:tc>
        <w:tc>
          <w:tcPr>
            <w:tcW w:w="9497" w:type="dxa"/>
          </w:tcPr>
          <w:p w:rsidR="00F77ACB" w:rsidRPr="00073B62" w:rsidRDefault="00E00DB4" w:rsidP="007E3171">
            <w:pPr>
              <w:pStyle w:val="NormalWeb"/>
              <w:numPr>
                <w:ilvl w:val="0"/>
                <w:numId w:val="48"/>
              </w:numPr>
              <w:spacing w:before="0" w:beforeAutospacing="0"/>
              <w:rPr>
                <w:rFonts w:ascii="Calibri" w:hAnsi="Calibri"/>
              </w:rPr>
            </w:pPr>
            <w:r>
              <w:rPr>
                <w:rFonts w:ascii="Calibri" w:hAnsi="Calibri" w:cs="Arial"/>
              </w:rPr>
              <w:t xml:space="preserve">update following </w:t>
            </w:r>
            <w:hyperlink r:id="rId10" w:history="1">
              <w:r w:rsidRPr="0008725F">
                <w:rPr>
                  <w:rStyle w:val="Hyperlink"/>
                  <w:rFonts w:ascii="Calibri" w:hAnsi="Calibri" w:cs="Arial"/>
                </w:rPr>
                <w:t>English Court judgement</w:t>
              </w:r>
            </w:hyperlink>
          </w:p>
        </w:tc>
        <w:tc>
          <w:tcPr>
            <w:tcW w:w="992" w:type="dxa"/>
          </w:tcPr>
          <w:p w:rsidR="00541378" w:rsidRPr="007C71E0" w:rsidRDefault="00541378" w:rsidP="00D23189">
            <w:pPr>
              <w:jc w:val="center"/>
              <w:rPr>
                <w:b/>
                <w:sz w:val="24"/>
                <w:szCs w:val="24"/>
              </w:rPr>
            </w:pPr>
          </w:p>
        </w:tc>
      </w:tr>
      <w:tr w:rsidR="00541378" w:rsidRPr="007C71E0" w:rsidTr="001554C9">
        <w:trPr>
          <w:cantSplit/>
        </w:trPr>
        <w:tc>
          <w:tcPr>
            <w:tcW w:w="935" w:type="dxa"/>
            <w:shd w:val="clear" w:color="auto" w:fill="D9D9D9" w:themeFill="background1" w:themeFillShade="D9"/>
            <w:vAlign w:val="center"/>
          </w:tcPr>
          <w:p w:rsidR="00541378" w:rsidRDefault="007E3171" w:rsidP="00AA0E06">
            <w:pPr>
              <w:jc w:val="center"/>
              <w:rPr>
                <w:b/>
                <w:sz w:val="24"/>
                <w:szCs w:val="24"/>
              </w:rPr>
            </w:pPr>
            <w:r>
              <w:rPr>
                <w:b/>
                <w:sz w:val="24"/>
                <w:szCs w:val="24"/>
              </w:rPr>
              <w:t>11</w:t>
            </w:r>
            <w:r w:rsidR="00541378">
              <w:rPr>
                <w:b/>
                <w:sz w:val="24"/>
                <w:szCs w:val="24"/>
              </w:rPr>
              <w:t>.0</w:t>
            </w:r>
          </w:p>
        </w:tc>
        <w:tc>
          <w:tcPr>
            <w:tcW w:w="3153" w:type="dxa"/>
            <w:shd w:val="clear" w:color="auto" w:fill="D9D9D9" w:themeFill="background1" w:themeFillShade="D9"/>
            <w:vAlign w:val="center"/>
          </w:tcPr>
          <w:p w:rsidR="00E00DB4" w:rsidRPr="00E00DB4" w:rsidRDefault="00E00DB4" w:rsidP="00E00DB4">
            <w:pPr>
              <w:rPr>
                <w:b/>
                <w:sz w:val="24"/>
                <w:szCs w:val="24"/>
              </w:rPr>
            </w:pPr>
            <w:r w:rsidRPr="00E00DB4">
              <w:rPr>
                <w:b/>
                <w:sz w:val="24"/>
                <w:szCs w:val="24"/>
              </w:rPr>
              <w:t>Promoting Resilience and Preparedness in Electoral Administration</w:t>
            </w:r>
          </w:p>
          <w:p w:rsidR="00541378" w:rsidRDefault="00541378" w:rsidP="00E00DB4">
            <w:pPr>
              <w:rPr>
                <w:b/>
                <w:sz w:val="24"/>
                <w:szCs w:val="24"/>
              </w:rPr>
            </w:pPr>
          </w:p>
        </w:tc>
        <w:tc>
          <w:tcPr>
            <w:tcW w:w="9497" w:type="dxa"/>
          </w:tcPr>
          <w:p w:rsidR="00E00DB4" w:rsidRPr="00E00DB4" w:rsidRDefault="00E00DB4" w:rsidP="00E00DB4">
            <w:pPr>
              <w:rPr>
                <w:b/>
                <w:sz w:val="24"/>
                <w:szCs w:val="24"/>
              </w:rPr>
            </w:pPr>
            <w:r w:rsidRPr="00E00DB4">
              <w:rPr>
                <w:b/>
                <w:sz w:val="24"/>
                <w:szCs w:val="24"/>
              </w:rPr>
              <w:t xml:space="preserve">Contingency and Preparation for unscheduled events </w:t>
            </w:r>
          </w:p>
          <w:p w:rsidR="00E00DB4" w:rsidRPr="00E00DB4" w:rsidRDefault="00E00DB4" w:rsidP="00E00DB4">
            <w:pPr>
              <w:rPr>
                <w:b/>
                <w:sz w:val="24"/>
                <w:szCs w:val="24"/>
              </w:rPr>
            </w:pPr>
            <w:r w:rsidRPr="00E00DB4">
              <w:rPr>
                <w:b/>
                <w:sz w:val="24"/>
                <w:szCs w:val="24"/>
              </w:rPr>
              <w:t xml:space="preserve">RO Mentoring Scheme (RO groupings, schedule and topics) – update </w:t>
            </w:r>
          </w:p>
          <w:p w:rsidR="00B824DD" w:rsidRPr="00E53CF9" w:rsidRDefault="00B824DD" w:rsidP="007E3171">
            <w:pPr>
              <w:pStyle w:val="NormalWeb"/>
              <w:numPr>
                <w:ilvl w:val="0"/>
                <w:numId w:val="48"/>
              </w:numPr>
              <w:spacing w:before="0" w:beforeAutospacing="0"/>
              <w:rPr>
                <w:rFonts w:cstheme="minorHAnsi"/>
              </w:rPr>
            </w:pPr>
          </w:p>
        </w:tc>
        <w:tc>
          <w:tcPr>
            <w:tcW w:w="992" w:type="dxa"/>
          </w:tcPr>
          <w:p w:rsidR="000A2045" w:rsidRPr="007C71E0" w:rsidRDefault="000A2045" w:rsidP="00D23189">
            <w:pPr>
              <w:jc w:val="center"/>
              <w:rPr>
                <w:b/>
                <w:sz w:val="24"/>
                <w:szCs w:val="24"/>
              </w:rPr>
            </w:pPr>
          </w:p>
        </w:tc>
      </w:tr>
      <w:tr w:rsidR="00E00DB4" w:rsidRPr="007C71E0" w:rsidTr="001554C9">
        <w:trPr>
          <w:cantSplit/>
        </w:trPr>
        <w:tc>
          <w:tcPr>
            <w:tcW w:w="935" w:type="dxa"/>
            <w:shd w:val="clear" w:color="auto" w:fill="D9D9D9" w:themeFill="background1" w:themeFillShade="D9"/>
            <w:vAlign w:val="center"/>
          </w:tcPr>
          <w:p w:rsidR="00E00DB4" w:rsidRDefault="00E00DB4" w:rsidP="00E00DB4">
            <w:pPr>
              <w:jc w:val="center"/>
              <w:rPr>
                <w:b/>
                <w:sz w:val="24"/>
                <w:szCs w:val="24"/>
              </w:rPr>
            </w:pPr>
            <w:r>
              <w:rPr>
                <w:b/>
                <w:sz w:val="24"/>
                <w:szCs w:val="24"/>
              </w:rPr>
              <w:t>12.0</w:t>
            </w:r>
          </w:p>
        </w:tc>
        <w:tc>
          <w:tcPr>
            <w:tcW w:w="3153" w:type="dxa"/>
            <w:shd w:val="clear" w:color="auto" w:fill="D9D9D9" w:themeFill="background1" w:themeFillShade="D9"/>
            <w:vAlign w:val="center"/>
          </w:tcPr>
          <w:p w:rsidR="00E00DB4" w:rsidRPr="00C45FBD" w:rsidRDefault="00E00DB4" w:rsidP="00E00DB4">
            <w:pPr>
              <w:rPr>
                <w:b/>
                <w:sz w:val="24"/>
                <w:szCs w:val="24"/>
              </w:rPr>
            </w:pPr>
            <w:r w:rsidRPr="00345879">
              <w:rPr>
                <w:b/>
                <w:sz w:val="24"/>
                <w:szCs w:val="24"/>
              </w:rPr>
              <w:t>EMB Financial Statement</w:t>
            </w:r>
          </w:p>
        </w:tc>
        <w:tc>
          <w:tcPr>
            <w:tcW w:w="9497" w:type="dxa"/>
          </w:tcPr>
          <w:p w:rsidR="00E00DB4" w:rsidRDefault="00E00DB4" w:rsidP="00E00DB4">
            <w:pPr>
              <w:tabs>
                <w:tab w:val="left" w:pos="709"/>
              </w:tabs>
              <w:spacing w:after="240"/>
              <w:rPr>
                <w:rFonts w:cstheme="minorHAnsi"/>
                <w:sz w:val="24"/>
                <w:szCs w:val="24"/>
              </w:rPr>
            </w:pPr>
          </w:p>
          <w:p w:rsidR="00E00DB4" w:rsidRPr="00E00DB4" w:rsidRDefault="00E00DB4" w:rsidP="00E00DB4">
            <w:pPr>
              <w:tabs>
                <w:tab w:val="left" w:pos="709"/>
              </w:tabs>
              <w:spacing w:after="240"/>
              <w:rPr>
                <w:rFonts w:ascii="Calibri" w:hAnsi="Calibri" w:cs="Arial"/>
                <w:sz w:val="24"/>
                <w:szCs w:val="24"/>
                <w:lang w:eastAsia="en-GB"/>
              </w:rPr>
            </w:pPr>
            <w:r w:rsidRPr="00E00DB4">
              <w:rPr>
                <w:rFonts w:cstheme="minorHAnsi"/>
                <w:sz w:val="24"/>
                <w:szCs w:val="24"/>
              </w:rPr>
              <w:t xml:space="preserve">Including </w:t>
            </w:r>
            <w:r w:rsidRPr="00E00DB4">
              <w:rPr>
                <w:rFonts w:ascii="Calibri" w:hAnsi="Calibri" w:cs="Arial"/>
                <w:sz w:val="24"/>
                <w:szCs w:val="24"/>
                <w:lang w:eastAsia="en-GB"/>
              </w:rPr>
              <w:t>Draft Budget for 2019/2020 (</w:t>
            </w:r>
            <w:r w:rsidRPr="00E00DB4">
              <w:rPr>
                <w:rFonts w:ascii="Calibri" w:hAnsi="Calibri" w:cs="Arial"/>
                <w:i/>
                <w:sz w:val="24"/>
                <w:szCs w:val="24"/>
                <w:lang w:eastAsia="en-GB"/>
              </w:rPr>
              <w:t>circulated</w:t>
            </w:r>
            <w:r w:rsidRPr="00E00DB4">
              <w:rPr>
                <w:rFonts w:ascii="Calibri" w:hAnsi="Calibri" w:cs="Arial"/>
                <w:sz w:val="24"/>
                <w:szCs w:val="24"/>
                <w:lang w:eastAsia="en-GB"/>
              </w:rPr>
              <w:t>)</w:t>
            </w:r>
          </w:p>
          <w:p w:rsidR="00E00DB4" w:rsidRPr="00E00DB4" w:rsidRDefault="00E00DB4" w:rsidP="00E00DB4">
            <w:pPr>
              <w:tabs>
                <w:tab w:val="left" w:pos="709"/>
              </w:tabs>
              <w:spacing w:after="240"/>
              <w:rPr>
                <w:rFonts w:cstheme="minorHAnsi"/>
                <w:sz w:val="24"/>
                <w:szCs w:val="24"/>
              </w:rPr>
            </w:pPr>
          </w:p>
        </w:tc>
        <w:tc>
          <w:tcPr>
            <w:tcW w:w="992" w:type="dxa"/>
          </w:tcPr>
          <w:p w:rsidR="00E00DB4" w:rsidRPr="007C71E0" w:rsidRDefault="00E00DB4" w:rsidP="00E00DB4">
            <w:pPr>
              <w:jc w:val="center"/>
              <w:rPr>
                <w:b/>
                <w:sz w:val="24"/>
                <w:szCs w:val="24"/>
              </w:rPr>
            </w:pPr>
          </w:p>
        </w:tc>
      </w:tr>
      <w:tr w:rsidR="00E00DB4" w:rsidRPr="007C71E0" w:rsidTr="001554C9">
        <w:trPr>
          <w:cantSplit/>
        </w:trPr>
        <w:tc>
          <w:tcPr>
            <w:tcW w:w="935" w:type="dxa"/>
            <w:shd w:val="clear" w:color="auto" w:fill="D9D9D9" w:themeFill="background1" w:themeFillShade="D9"/>
            <w:vAlign w:val="center"/>
          </w:tcPr>
          <w:p w:rsidR="00E00DB4" w:rsidRDefault="00E00DB4" w:rsidP="00E00DB4">
            <w:pPr>
              <w:jc w:val="center"/>
              <w:rPr>
                <w:b/>
                <w:sz w:val="24"/>
                <w:szCs w:val="24"/>
              </w:rPr>
            </w:pPr>
            <w:r>
              <w:rPr>
                <w:b/>
                <w:sz w:val="24"/>
                <w:szCs w:val="24"/>
              </w:rPr>
              <w:t>13.0</w:t>
            </w:r>
          </w:p>
        </w:tc>
        <w:tc>
          <w:tcPr>
            <w:tcW w:w="3153" w:type="dxa"/>
            <w:shd w:val="clear" w:color="auto" w:fill="D9D9D9" w:themeFill="background1" w:themeFillShade="D9"/>
            <w:vAlign w:val="center"/>
          </w:tcPr>
          <w:p w:rsidR="00E00DB4" w:rsidRPr="00C45FBD" w:rsidRDefault="00E00DB4" w:rsidP="00E00DB4">
            <w:pPr>
              <w:rPr>
                <w:b/>
                <w:sz w:val="24"/>
                <w:szCs w:val="24"/>
              </w:rPr>
            </w:pPr>
            <w:r>
              <w:rPr>
                <w:b/>
                <w:sz w:val="24"/>
                <w:szCs w:val="24"/>
              </w:rPr>
              <w:t xml:space="preserve">EMB Annual Report </w:t>
            </w:r>
          </w:p>
        </w:tc>
        <w:tc>
          <w:tcPr>
            <w:tcW w:w="9497" w:type="dxa"/>
          </w:tcPr>
          <w:p w:rsidR="00E00DB4" w:rsidRPr="00EA69E8" w:rsidRDefault="00E00DB4" w:rsidP="00CA2578">
            <w:pPr>
              <w:pStyle w:val="ListParagraph"/>
              <w:numPr>
                <w:ilvl w:val="0"/>
                <w:numId w:val="48"/>
              </w:numPr>
              <w:tabs>
                <w:tab w:val="left" w:pos="709"/>
              </w:tabs>
              <w:spacing w:after="240"/>
              <w:rPr>
                <w:rFonts w:cstheme="minorHAnsi"/>
                <w:sz w:val="24"/>
                <w:szCs w:val="24"/>
              </w:rPr>
            </w:pPr>
            <w:bookmarkStart w:id="0" w:name="_GoBack"/>
            <w:bookmarkEnd w:id="0"/>
          </w:p>
        </w:tc>
        <w:tc>
          <w:tcPr>
            <w:tcW w:w="992" w:type="dxa"/>
          </w:tcPr>
          <w:p w:rsidR="00E00DB4" w:rsidRPr="007C71E0" w:rsidRDefault="00E00DB4" w:rsidP="00E00DB4">
            <w:pPr>
              <w:jc w:val="center"/>
              <w:rPr>
                <w:b/>
                <w:sz w:val="24"/>
                <w:szCs w:val="24"/>
              </w:rPr>
            </w:pPr>
          </w:p>
        </w:tc>
      </w:tr>
      <w:tr w:rsidR="00E00DB4" w:rsidRPr="007C71E0" w:rsidTr="001554C9">
        <w:trPr>
          <w:cantSplit/>
        </w:trPr>
        <w:tc>
          <w:tcPr>
            <w:tcW w:w="935" w:type="dxa"/>
            <w:shd w:val="clear" w:color="auto" w:fill="D9D9D9" w:themeFill="background1" w:themeFillShade="D9"/>
            <w:vAlign w:val="center"/>
          </w:tcPr>
          <w:p w:rsidR="00E00DB4" w:rsidRDefault="00E00DB4" w:rsidP="00E00DB4">
            <w:pPr>
              <w:jc w:val="center"/>
              <w:rPr>
                <w:b/>
                <w:sz w:val="24"/>
                <w:szCs w:val="24"/>
              </w:rPr>
            </w:pPr>
            <w:r>
              <w:rPr>
                <w:b/>
                <w:sz w:val="24"/>
                <w:szCs w:val="24"/>
              </w:rPr>
              <w:lastRenderedPageBreak/>
              <w:t>14.0</w:t>
            </w:r>
          </w:p>
        </w:tc>
        <w:tc>
          <w:tcPr>
            <w:tcW w:w="3153" w:type="dxa"/>
            <w:shd w:val="clear" w:color="auto" w:fill="D9D9D9" w:themeFill="background1" w:themeFillShade="D9"/>
            <w:vAlign w:val="center"/>
          </w:tcPr>
          <w:p w:rsidR="00E00DB4" w:rsidRPr="00C45FBD" w:rsidRDefault="00E00DB4" w:rsidP="00E00DB4">
            <w:pPr>
              <w:tabs>
                <w:tab w:val="left" w:pos="709"/>
              </w:tabs>
              <w:spacing w:after="240"/>
              <w:rPr>
                <w:b/>
                <w:sz w:val="24"/>
                <w:szCs w:val="24"/>
              </w:rPr>
            </w:pPr>
            <w:r w:rsidRPr="00E00DB4">
              <w:rPr>
                <w:b/>
                <w:sz w:val="24"/>
                <w:szCs w:val="24"/>
              </w:rPr>
              <w:t xml:space="preserve">Local Council by-elections </w:t>
            </w:r>
          </w:p>
        </w:tc>
        <w:tc>
          <w:tcPr>
            <w:tcW w:w="9497" w:type="dxa"/>
          </w:tcPr>
          <w:p w:rsidR="00CA2578" w:rsidRPr="00CA2578" w:rsidRDefault="00437803" w:rsidP="00CA2578">
            <w:pPr>
              <w:pStyle w:val="ListParagraph"/>
              <w:numPr>
                <w:ilvl w:val="0"/>
                <w:numId w:val="48"/>
              </w:numPr>
              <w:tabs>
                <w:tab w:val="left" w:pos="709"/>
              </w:tabs>
              <w:spacing w:after="240"/>
              <w:rPr>
                <w:rFonts w:ascii="Calibri" w:hAnsi="Calibri" w:cs="Arial"/>
                <w:sz w:val="24"/>
                <w:szCs w:val="24"/>
                <w:lang w:eastAsia="en-GB"/>
              </w:rPr>
            </w:pPr>
            <w:r w:rsidRPr="00CA2578">
              <w:rPr>
                <w:rFonts w:cstheme="minorHAnsi"/>
                <w:sz w:val="24"/>
                <w:szCs w:val="24"/>
              </w:rPr>
              <w:t>U</w:t>
            </w:r>
            <w:r w:rsidR="00E00DB4" w:rsidRPr="00CA2578">
              <w:rPr>
                <w:rFonts w:cstheme="minorHAnsi"/>
                <w:sz w:val="24"/>
                <w:szCs w:val="24"/>
              </w:rPr>
              <w:t xml:space="preserve">pcoming </w:t>
            </w:r>
            <w:r w:rsidRPr="00CA2578">
              <w:rPr>
                <w:rFonts w:cstheme="minorHAnsi"/>
                <w:sz w:val="24"/>
                <w:szCs w:val="24"/>
              </w:rPr>
              <w:t>local council by-elections noted including South Lanarkshire and north Lanarkshire.</w:t>
            </w:r>
            <w:r w:rsidR="00E00DB4" w:rsidRPr="00CA2578">
              <w:rPr>
                <w:b/>
                <w:sz w:val="24"/>
                <w:szCs w:val="24"/>
              </w:rPr>
              <w:t xml:space="preserve"> </w:t>
            </w:r>
            <w:r w:rsidR="00E00DB4" w:rsidRPr="00CA2578">
              <w:rPr>
                <w:rFonts w:ascii="Calibri" w:hAnsi="Calibri" w:cs="Arial"/>
                <w:sz w:val="24"/>
                <w:szCs w:val="24"/>
                <w:lang w:eastAsia="en-GB"/>
              </w:rPr>
              <w:t>(</w:t>
            </w:r>
            <w:hyperlink r:id="rId11" w:history="1">
              <w:r w:rsidR="00E00DB4" w:rsidRPr="00CA2578">
                <w:rPr>
                  <w:rStyle w:val="Hyperlink"/>
                  <w:rFonts w:ascii="Calibri" w:hAnsi="Calibri" w:cs="Arial"/>
                  <w:sz w:val="24"/>
                  <w:szCs w:val="24"/>
                  <w:lang w:eastAsia="en-GB"/>
                </w:rPr>
                <w:t>log of by-elections since May 2017</w:t>
              </w:r>
            </w:hyperlink>
            <w:r w:rsidRPr="00CA2578">
              <w:rPr>
                <w:rStyle w:val="Hyperlink"/>
                <w:rFonts w:ascii="Calibri" w:hAnsi="Calibri" w:cs="Arial"/>
                <w:sz w:val="24"/>
                <w:szCs w:val="24"/>
                <w:lang w:eastAsia="en-GB"/>
              </w:rPr>
              <w:t xml:space="preserve"> is here</w:t>
            </w:r>
            <w:r w:rsidR="00E00DB4" w:rsidRPr="00CA2578">
              <w:rPr>
                <w:rFonts w:ascii="Calibri" w:hAnsi="Calibri" w:cs="Arial"/>
                <w:sz w:val="24"/>
                <w:szCs w:val="24"/>
                <w:lang w:eastAsia="en-GB"/>
              </w:rPr>
              <w:t>)</w:t>
            </w:r>
            <w:r w:rsidRPr="00CA2578">
              <w:rPr>
                <w:rFonts w:ascii="Calibri" w:hAnsi="Calibri" w:cs="Arial"/>
                <w:sz w:val="24"/>
                <w:szCs w:val="24"/>
                <w:lang w:eastAsia="en-GB"/>
              </w:rPr>
              <w:t xml:space="preserve">    </w:t>
            </w:r>
          </w:p>
          <w:p w:rsidR="00437803" w:rsidRPr="00437803" w:rsidRDefault="00437803" w:rsidP="00CA2578">
            <w:pPr>
              <w:pStyle w:val="ListParagraph"/>
              <w:numPr>
                <w:ilvl w:val="0"/>
                <w:numId w:val="48"/>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It was </w:t>
            </w:r>
            <w:r w:rsidRPr="00CA2578">
              <w:rPr>
                <w:rFonts w:cstheme="minorHAnsi"/>
                <w:sz w:val="24"/>
                <w:szCs w:val="24"/>
              </w:rPr>
              <w:t>also</w:t>
            </w:r>
            <w:r>
              <w:rPr>
                <w:rFonts w:ascii="Calibri" w:hAnsi="Calibri" w:cs="Arial"/>
                <w:sz w:val="24"/>
                <w:szCs w:val="24"/>
                <w:lang w:eastAsia="en-GB"/>
              </w:rPr>
              <w:t xml:space="preserve"> noted that there is to be a </w:t>
            </w:r>
            <w:r w:rsidR="00CA2578">
              <w:rPr>
                <w:rFonts w:ascii="Calibri" w:hAnsi="Calibri" w:cs="Arial"/>
                <w:sz w:val="24"/>
                <w:szCs w:val="24"/>
                <w:lang w:eastAsia="en-GB"/>
              </w:rPr>
              <w:t xml:space="preserve">Scottish Parliament </w:t>
            </w:r>
            <w:r>
              <w:rPr>
                <w:rFonts w:ascii="Calibri" w:hAnsi="Calibri" w:cs="Arial"/>
                <w:sz w:val="24"/>
                <w:szCs w:val="24"/>
                <w:lang w:eastAsia="en-GB"/>
              </w:rPr>
              <w:t xml:space="preserve">by-election in </w:t>
            </w:r>
            <w:r w:rsidR="00CA2578">
              <w:rPr>
                <w:rFonts w:ascii="Calibri" w:hAnsi="Calibri" w:cs="Arial"/>
                <w:sz w:val="24"/>
                <w:szCs w:val="24"/>
                <w:lang w:eastAsia="en-GB"/>
              </w:rPr>
              <w:t xml:space="preserve">Shetland following the resignation of </w:t>
            </w:r>
            <w:proofErr w:type="spellStart"/>
            <w:r w:rsidR="00CA2578">
              <w:rPr>
                <w:rFonts w:ascii="Calibri" w:hAnsi="Calibri" w:cs="Arial"/>
                <w:sz w:val="24"/>
                <w:szCs w:val="24"/>
                <w:lang w:eastAsia="en-GB"/>
              </w:rPr>
              <w:t>Tavish</w:t>
            </w:r>
            <w:proofErr w:type="spellEnd"/>
            <w:r w:rsidR="00CA2578">
              <w:rPr>
                <w:rFonts w:ascii="Calibri" w:hAnsi="Calibri" w:cs="Arial"/>
                <w:sz w:val="24"/>
                <w:szCs w:val="24"/>
                <w:lang w:eastAsia="en-GB"/>
              </w:rPr>
              <w:t xml:space="preserve"> Scott.  The Electoral Commission are providing support to the Returning Officer with materials including for example </w:t>
            </w:r>
          </w:p>
        </w:tc>
        <w:tc>
          <w:tcPr>
            <w:tcW w:w="992" w:type="dxa"/>
          </w:tcPr>
          <w:p w:rsidR="00E00DB4" w:rsidRPr="007C71E0" w:rsidRDefault="00E00DB4" w:rsidP="00E00DB4">
            <w:pPr>
              <w:jc w:val="center"/>
              <w:rPr>
                <w:b/>
                <w:sz w:val="24"/>
                <w:szCs w:val="24"/>
              </w:rPr>
            </w:pPr>
          </w:p>
        </w:tc>
      </w:tr>
      <w:tr w:rsidR="00E00DB4" w:rsidRPr="007C71E0" w:rsidTr="001554C9">
        <w:trPr>
          <w:cantSplit/>
        </w:trPr>
        <w:tc>
          <w:tcPr>
            <w:tcW w:w="935" w:type="dxa"/>
            <w:shd w:val="clear" w:color="auto" w:fill="D9D9D9" w:themeFill="background1" w:themeFillShade="D9"/>
            <w:vAlign w:val="center"/>
          </w:tcPr>
          <w:p w:rsidR="00E00DB4" w:rsidRDefault="00E00DB4" w:rsidP="00E00DB4">
            <w:pPr>
              <w:jc w:val="center"/>
              <w:rPr>
                <w:b/>
                <w:sz w:val="24"/>
                <w:szCs w:val="24"/>
              </w:rPr>
            </w:pPr>
            <w:r>
              <w:rPr>
                <w:b/>
                <w:sz w:val="24"/>
                <w:szCs w:val="24"/>
              </w:rPr>
              <w:t>15.0</w:t>
            </w:r>
          </w:p>
        </w:tc>
        <w:tc>
          <w:tcPr>
            <w:tcW w:w="3153" w:type="dxa"/>
            <w:shd w:val="clear" w:color="auto" w:fill="D9D9D9" w:themeFill="background1" w:themeFillShade="D9"/>
            <w:vAlign w:val="center"/>
          </w:tcPr>
          <w:p w:rsidR="00E00DB4" w:rsidRPr="00C45FBD" w:rsidRDefault="00E00DB4" w:rsidP="00E00DB4">
            <w:pPr>
              <w:tabs>
                <w:tab w:val="left" w:pos="709"/>
              </w:tabs>
              <w:spacing w:after="240"/>
              <w:rPr>
                <w:b/>
                <w:sz w:val="24"/>
                <w:szCs w:val="24"/>
              </w:rPr>
            </w:pPr>
            <w:r w:rsidRPr="00E00DB4">
              <w:rPr>
                <w:b/>
                <w:sz w:val="24"/>
                <w:szCs w:val="24"/>
              </w:rPr>
              <w:t>Regional Returning Officers’ Group / ECAB and associated meetings</w:t>
            </w:r>
          </w:p>
        </w:tc>
        <w:tc>
          <w:tcPr>
            <w:tcW w:w="9497" w:type="dxa"/>
          </w:tcPr>
          <w:p w:rsidR="00E00DB4" w:rsidRPr="00E00DB4" w:rsidRDefault="00E00DB4" w:rsidP="00E00DB4">
            <w:pPr>
              <w:tabs>
                <w:tab w:val="left" w:pos="709"/>
              </w:tabs>
              <w:spacing w:after="240"/>
              <w:rPr>
                <w:b/>
                <w:sz w:val="24"/>
                <w:szCs w:val="24"/>
              </w:rPr>
            </w:pPr>
            <w:r w:rsidRPr="00E00DB4">
              <w:rPr>
                <w:b/>
                <w:sz w:val="24"/>
                <w:szCs w:val="24"/>
              </w:rPr>
              <w:t>Review of EPE 2019 (9 July)</w:t>
            </w:r>
          </w:p>
          <w:p w:rsidR="00E00DB4" w:rsidRPr="00E00DB4" w:rsidRDefault="00E00DB4" w:rsidP="00E00DB4">
            <w:pPr>
              <w:tabs>
                <w:tab w:val="left" w:pos="709"/>
              </w:tabs>
              <w:spacing w:after="240"/>
              <w:ind w:left="377"/>
              <w:rPr>
                <w:rFonts w:cstheme="minorHAnsi"/>
                <w:sz w:val="24"/>
                <w:szCs w:val="24"/>
              </w:rPr>
            </w:pPr>
          </w:p>
        </w:tc>
        <w:tc>
          <w:tcPr>
            <w:tcW w:w="992" w:type="dxa"/>
          </w:tcPr>
          <w:p w:rsidR="00E00DB4" w:rsidRPr="007C71E0" w:rsidRDefault="00E00DB4" w:rsidP="00E00DB4">
            <w:pPr>
              <w:jc w:val="center"/>
              <w:rPr>
                <w:b/>
                <w:sz w:val="24"/>
                <w:szCs w:val="24"/>
              </w:rPr>
            </w:pPr>
          </w:p>
        </w:tc>
      </w:tr>
      <w:tr w:rsidR="00E00DB4" w:rsidRPr="007C71E0" w:rsidTr="001554C9">
        <w:trPr>
          <w:cantSplit/>
        </w:trPr>
        <w:tc>
          <w:tcPr>
            <w:tcW w:w="935" w:type="dxa"/>
            <w:shd w:val="clear" w:color="auto" w:fill="D9D9D9" w:themeFill="background1" w:themeFillShade="D9"/>
            <w:vAlign w:val="center"/>
          </w:tcPr>
          <w:p w:rsidR="00E00DB4" w:rsidRDefault="00E00DB4" w:rsidP="00E00DB4">
            <w:pPr>
              <w:jc w:val="center"/>
              <w:rPr>
                <w:b/>
                <w:sz w:val="24"/>
                <w:szCs w:val="24"/>
              </w:rPr>
            </w:pPr>
            <w:r>
              <w:rPr>
                <w:b/>
                <w:sz w:val="24"/>
                <w:szCs w:val="24"/>
              </w:rPr>
              <w:lastRenderedPageBreak/>
              <w:t>16.0</w:t>
            </w:r>
          </w:p>
        </w:tc>
        <w:tc>
          <w:tcPr>
            <w:tcW w:w="3153" w:type="dxa"/>
            <w:shd w:val="clear" w:color="auto" w:fill="D9D9D9" w:themeFill="background1" w:themeFillShade="D9"/>
            <w:vAlign w:val="center"/>
          </w:tcPr>
          <w:p w:rsidR="00E00DB4" w:rsidRDefault="00E00DB4" w:rsidP="00E00DB4">
            <w:pPr>
              <w:tabs>
                <w:tab w:val="left" w:pos="709"/>
              </w:tabs>
              <w:spacing w:after="240"/>
              <w:rPr>
                <w:b/>
                <w:sz w:val="24"/>
                <w:szCs w:val="24"/>
              </w:rPr>
            </w:pPr>
            <w:r w:rsidRPr="00345879">
              <w:rPr>
                <w:b/>
                <w:sz w:val="24"/>
                <w:szCs w:val="24"/>
              </w:rPr>
              <w:t>Scottish Parliament Political Parties Panel (SPPPP</w:t>
            </w:r>
            <w:r w:rsidRPr="00E00DB4">
              <w:rPr>
                <w:b/>
                <w:sz w:val="24"/>
                <w:szCs w:val="24"/>
              </w:rPr>
              <w:t xml:space="preserve"> </w:t>
            </w:r>
            <w:r w:rsidRPr="00E00DB4">
              <w:rPr>
                <w:b/>
                <w:sz w:val="24"/>
                <w:szCs w:val="24"/>
              </w:rPr>
              <w:t>Scottish Parliament Political Parties Panel (SPPPP) 7 June 2019 – agenda circulated for information</w:t>
            </w:r>
          </w:p>
        </w:tc>
        <w:tc>
          <w:tcPr>
            <w:tcW w:w="9497" w:type="dxa"/>
          </w:tcPr>
          <w:p w:rsidR="00437803" w:rsidRPr="00437803" w:rsidRDefault="00437803" w:rsidP="00437803">
            <w:pPr>
              <w:tabs>
                <w:tab w:val="left" w:pos="709"/>
              </w:tabs>
              <w:spacing w:after="240"/>
              <w:rPr>
                <w:rFonts w:cstheme="minorHAnsi"/>
                <w:b/>
                <w:sz w:val="24"/>
                <w:szCs w:val="24"/>
              </w:rPr>
            </w:pPr>
            <w:r w:rsidRPr="00437803">
              <w:rPr>
                <w:rFonts w:cstheme="minorHAnsi"/>
                <w:b/>
                <w:sz w:val="24"/>
                <w:szCs w:val="24"/>
              </w:rPr>
              <w:t xml:space="preserve">European Parliamentary Elections </w:t>
            </w:r>
          </w:p>
          <w:p w:rsidR="00437803" w:rsidRPr="00437803" w:rsidRDefault="00437803" w:rsidP="00437803">
            <w:pPr>
              <w:tabs>
                <w:tab w:val="left" w:pos="709"/>
              </w:tabs>
              <w:spacing w:after="240"/>
              <w:rPr>
                <w:rFonts w:cstheme="minorHAnsi"/>
                <w:sz w:val="24"/>
                <w:szCs w:val="24"/>
              </w:rPr>
            </w:pPr>
            <w:r w:rsidRPr="00437803">
              <w:rPr>
                <w:rFonts w:cstheme="minorHAnsi"/>
                <w:sz w:val="24"/>
                <w:szCs w:val="24"/>
              </w:rPr>
              <w:t xml:space="preserve">The PPP </w:t>
            </w:r>
            <w:r>
              <w:rPr>
                <w:rFonts w:cstheme="minorHAnsi"/>
                <w:sz w:val="24"/>
                <w:szCs w:val="24"/>
              </w:rPr>
              <w:t xml:space="preserve">had </w:t>
            </w:r>
            <w:r w:rsidRPr="00437803">
              <w:rPr>
                <w:rFonts w:cstheme="minorHAnsi"/>
                <w:sz w:val="24"/>
                <w:szCs w:val="24"/>
              </w:rPr>
              <w:t xml:space="preserve">discussed the delivery of the European Parliamentary Elections (EPEs) in Scotland. The following issues were raised: </w:t>
            </w:r>
          </w:p>
          <w:p w:rsidR="00437803" w:rsidRPr="00437803" w:rsidRDefault="00437803" w:rsidP="00437803">
            <w:pPr>
              <w:pStyle w:val="ListParagraph"/>
              <w:numPr>
                <w:ilvl w:val="0"/>
                <w:numId w:val="48"/>
              </w:numPr>
              <w:tabs>
                <w:tab w:val="left" w:pos="709"/>
              </w:tabs>
              <w:spacing w:after="240"/>
              <w:rPr>
                <w:rFonts w:cstheme="minorHAnsi"/>
                <w:sz w:val="24"/>
                <w:szCs w:val="24"/>
              </w:rPr>
            </w:pPr>
            <w:r w:rsidRPr="00437803">
              <w:rPr>
                <w:rFonts w:cstheme="minorHAnsi"/>
                <w:sz w:val="24"/>
                <w:szCs w:val="24"/>
              </w:rPr>
              <w:t xml:space="preserve">Need for consistent timings on issue of key information to candidates and agents; </w:t>
            </w:r>
          </w:p>
          <w:p w:rsidR="00437803" w:rsidRPr="00437803" w:rsidRDefault="00437803" w:rsidP="00437803">
            <w:pPr>
              <w:pStyle w:val="ListParagraph"/>
              <w:numPr>
                <w:ilvl w:val="0"/>
                <w:numId w:val="48"/>
              </w:numPr>
              <w:tabs>
                <w:tab w:val="left" w:pos="709"/>
              </w:tabs>
              <w:spacing w:after="240"/>
              <w:rPr>
                <w:rFonts w:cstheme="minorHAnsi"/>
                <w:sz w:val="24"/>
                <w:szCs w:val="24"/>
              </w:rPr>
            </w:pPr>
            <w:r w:rsidRPr="00437803">
              <w:rPr>
                <w:rFonts w:cstheme="minorHAnsi"/>
                <w:sz w:val="24"/>
                <w:szCs w:val="24"/>
              </w:rPr>
              <w:t xml:space="preserve">Issues around the experience of EU citizens in trying to vote in the </w:t>
            </w:r>
            <w:proofErr w:type="gramStart"/>
            <w:r w:rsidRPr="00437803">
              <w:rPr>
                <w:rFonts w:cstheme="minorHAnsi"/>
                <w:sz w:val="24"/>
                <w:szCs w:val="24"/>
              </w:rPr>
              <w:t>UK;  Need</w:t>
            </w:r>
            <w:proofErr w:type="gramEnd"/>
            <w:r w:rsidRPr="00437803">
              <w:rPr>
                <w:rFonts w:cstheme="minorHAnsi"/>
                <w:sz w:val="24"/>
                <w:szCs w:val="24"/>
              </w:rPr>
              <w:t xml:space="preserve"> for making key forms available online in editable formats; </w:t>
            </w:r>
          </w:p>
          <w:p w:rsidR="00437803" w:rsidRPr="00437803" w:rsidRDefault="00437803" w:rsidP="00437803">
            <w:pPr>
              <w:pStyle w:val="ListParagraph"/>
              <w:numPr>
                <w:ilvl w:val="0"/>
                <w:numId w:val="48"/>
              </w:numPr>
              <w:tabs>
                <w:tab w:val="left" w:pos="709"/>
              </w:tabs>
              <w:spacing w:after="240"/>
              <w:rPr>
                <w:rFonts w:cstheme="minorHAnsi"/>
                <w:sz w:val="24"/>
                <w:szCs w:val="24"/>
              </w:rPr>
            </w:pPr>
            <w:r w:rsidRPr="00437803">
              <w:rPr>
                <w:rFonts w:cstheme="minorHAnsi"/>
                <w:sz w:val="24"/>
                <w:szCs w:val="24"/>
              </w:rPr>
              <w:t xml:space="preserve">Possible voter confusions arising from national elections and local by elections occurring in the same timeframe; </w:t>
            </w:r>
          </w:p>
          <w:p w:rsidR="00437803" w:rsidRPr="00437803" w:rsidRDefault="00437803" w:rsidP="00437803">
            <w:pPr>
              <w:pStyle w:val="ListParagraph"/>
              <w:numPr>
                <w:ilvl w:val="0"/>
                <w:numId w:val="48"/>
              </w:numPr>
              <w:tabs>
                <w:tab w:val="left" w:pos="709"/>
              </w:tabs>
              <w:spacing w:after="240"/>
              <w:rPr>
                <w:rFonts w:cstheme="minorHAnsi"/>
                <w:sz w:val="24"/>
                <w:szCs w:val="24"/>
              </w:rPr>
            </w:pPr>
            <w:r w:rsidRPr="00437803">
              <w:rPr>
                <w:rFonts w:cstheme="minorHAnsi"/>
                <w:sz w:val="24"/>
                <w:szCs w:val="24"/>
              </w:rPr>
              <w:t xml:space="preserve">Issues around how overseas electors cast their votes; </w:t>
            </w:r>
          </w:p>
          <w:p w:rsidR="00437803" w:rsidRPr="00437803" w:rsidRDefault="00437803" w:rsidP="00437803">
            <w:pPr>
              <w:pStyle w:val="ListParagraph"/>
              <w:numPr>
                <w:ilvl w:val="0"/>
                <w:numId w:val="48"/>
              </w:numPr>
              <w:tabs>
                <w:tab w:val="left" w:pos="709"/>
              </w:tabs>
              <w:spacing w:after="240"/>
              <w:rPr>
                <w:rFonts w:cstheme="minorHAnsi"/>
                <w:sz w:val="24"/>
                <w:szCs w:val="24"/>
              </w:rPr>
            </w:pPr>
            <w:r w:rsidRPr="00437803">
              <w:rPr>
                <w:rFonts w:cstheme="minorHAnsi"/>
                <w:sz w:val="24"/>
                <w:szCs w:val="24"/>
              </w:rPr>
              <w:t xml:space="preserve">Inability of count agents to undertake sampling when ballot papers are faced down. </w:t>
            </w:r>
          </w:p>
          <w:p w:rsidR="00437803" w:rsidRPr="00437803" w:rsidRDefault="00437803" w:rsidP="00437803">
            <w:pPr>
              <w:pStyle w:val="ListParagraph"/>
              <w:numPr>
                <w:ilvl w:val="0"/>
                <w:numId w:val="48"/>
              </w:numPr>
              <w:tabs>
                <w:tab w:val="left" w:pos="709"/>
              </w:tabs>
              <w:spacing w:after="240"/>
              <w:rPr>
                <w:rFonts w:cstheme="minorHAnsi"/>
                <w:sz w:val="24"/>
                <w:szCs w:val="24"/>
              </w:rPr>
            </w:pPr>
            <w:r w:rsidRPr="00437803">
              <w:rPr>
                <w:rFonts w:cstheme="minorHAnsi"/>
                <w:sz w:val="24"/>
                <w:szCs w:val="24"/>
              </w:rPr>
              <w:t xml:space="preserve">Lack of facilities for parties during the count collation process in Edinburgh. </w:t>
            </w:r>
          </w:p>
          <w:p w:rsidR="00437803" w:rsidRPr="00437803" w:rsidRDefault="00437803" w:rsidP="00437803">
            <w:pPr>
              <w:pStyle w:val="ListParagraph"/>
              <w:numPr>
                <w:ilvl w:val="0"/>
                <w:numId w:val="48"/>
              </w:numPr>
              <w:tabs>
                <w:tab w:val="left" w:pos="709"/>
              </w:tabs>
              <w:spacing w:after="240"/>
              <w:rPr>
                <w:rFonts w:cstheme="minorHAnsi"/>
                <w:sz w:val="24"/>
                <w:szCs w:val="24"/>
              </w:rPr>
            </w:pPr>
            <w:r w:rsidRPr="00437803">
              <w:rPr>
                <w:rFonts w:cstheme="minorHAnsi"/>
                <w:sz w:val="24"/>
                <w:szCs w:val="24"/>
              </w:rPr>
              <w:t xml:space="preserve">Police arrangements for dealing with issues during the poll and tone of advice on candidate and campaigner safety; </w:t>
            </w:r>
          </w:p>
          <w:p w:rsidR="00437803" w:rsidRPr="00437803" w:rsidRDefault="00437803" w:rsidP="00437803">
            <w:pPr>
              <w:pStyle w:val="ListParagraph"/>
              <w:numPr>
                <w:ilvl w:val="0"/>
                <w:numId w:val="48"/>
              </w:numPr>
              <w:tabs>
                <w:tab w:val="left" w:pos="709"/>
              </w:tabs>
              <w:spacing w:after="240"/>
              <w:rPr>
                <w:rFonts w:cstheme="minorHAnsi"/>
                <w:sz w:val="24"/>
                <w:szCs w:val="24"/>
              </w:rPr>
            </w:pPr>
            <w:r w:rsidRPr="00437803">
              <w:rPr>
                <w:rFonts w:cstheme="minorHAnsi"/>
                <w:sz w:val="24"/>
                <w:szCs w:val="24"/>
              </w:rPr>
              <w:t xml:space="preserve">Need for closer liaison between Police and party central offices in the run up to, and during, electoral events; </w:t>
            </w:r>
          </w:p>
          <w:p w:rsidR="00437803" w:rsidRPr="00437803" w:rsidRDefault="00437803" w:rsidP="00437803">
            <w:pPr>
              <w:pStyle w:val="ListParagraph"/>
              <w:numPr>
                <w:ilvl w:val="0"/>
                <w:numId w:val="48"/>
              </w:numPr>
              <w:tabs>
                <w:tab w:val="left" w:pos="709"/>
              </w:tabs>
              <w:spacing w:after="240"/>
              <w:rPr>
                <w:rFonts w:cstheme="minorHAnsi"/>
                <w:sz w:val="24"/>
                <w:szCs w:val="24"/>
              </w:rPr>
            </w:pPr>
            <w:r w:rsidRPr="00437803">
              <w:rPr>
                <w:rFonts w:cstheme="minorHAnsi"/>
                <w:sz w:val="24"/>
                <w:szCs w:val="24"/>
              </w:rPr>
              <w:t xml:space="preserve">Impact of lower campaign spending limits in Scotland; </w:t>
            </w:r>
          </w:p>
          <w:p w:rsidR="00437803" w:rsidRPr="00437803" w:rsidRDefault="00437803" w:rsidP="00437803">
            <w:pPr>
              <w:pStyle w:val="ListParagraph"/>
              <w:numPr>
                <w:ilvl w:val="0"/>
                <w:numId w:val="48"/>
              </w:numPr>
              <w:tabs>
                <w:tab w:val="left" w:pos="709"/>
              </w:tabs>
              <w:spacing w:after="240"/>
              <w:rPr>
                <w:rFonts w:cstheme="minorHAnsi"/>
                <w:sz w:val="24"/>
                <w:szCs w:val="24"/>
              </w:rPr>
            </w:pPr>
            <w:r w:rsidRPr="00437803">
              <w:rPr>
                <w:rFonts w:cstheme="minorHAnsi"/>
                <w:sz w:val="24"/>
                <w:szCs w:val="24"/>
              </w:rPr>
              <w:t xml:space="preserve">Need to consider arrangements for publicising location of polling places on a national basis. </w:t>
            </w:r>
          </w:p>
          <w:p w:rsidR="00437803" w:rsidRPr="00437803" w:rsidRDefault="00437803" w:rsidP="00437803">
            <w:pPr>
              <w:tabs>
                <w:tab w:val="left" w:pos="709"/>
              </w:tabs>
              <w:spacing w:after="240"/>
              <w:rPr>
                <w:rFonts w:cstheme="minorHAnsi"/>
                <w:sz w:val="24"/>
                <w:szCs w:val="24"/>
              </w:rPr>
            </w:pPr>
            <w:r w:rsidRPr="00437803">
              <w:rPr>
                <w:rFonts w:cstheme="minorHAnsi"/>
                <w:sz w:val="24"/>
                <w:szCs w:val="24"/>
              </w:rPr>
              <w:t>CH</w:t>
            </w:r>
            <w:r>
              <w:rPr>
                <w:rFonts w:cstheme="minorHAnsi"/>
                <w:sz w:val="24"/>
                <w:szCs w:val="24"/>
              </w:rPr>
              <w:t xml:space="preserve"> had </w:t>
            </w:r>
            <w:r w:rsidRPr="00437803">
              <w:rPr>
                <w:rFonts w:cstheme="minorHAnsi"/>
                <w:sz w:val="24"/>
                <w:szCs w:val="24"/>
              </w:rPr>
              <w:t xml:space="preserve">advised that the Regional Returning Officer (RRO) for the Scotland Electoral Region, Kenneth Lawrie of Falkirk Council, had overall responsibility for the delivery of the EPEs, assisted by local ROs across Scotland. </w:t>
            </w:r>
            <w:r>
              <w:rPr>
                <w:rFonts w:cstheme="minorHAnsi"/>
                <w:sz w:val="24"/>
                <w:szCs w:val="24"/>
              </w:rPr>
              <w:t xml:space="preserve"> </w:t>
            </w:r>
            <w:r w:rsidRPr="00437803">
              <w:rPr>
                <w:rFonts w:cstheme="minorHAnsi"/>
                <w:sz w:val="24"/>
                <w:szCs w:val="24"/>
              </w:rPr>
              <w:t xml:space="preserve">The EMB took on a coordinating role and assisted the RRO to deliver the poll and collate the result. </w:t>
            </w:r>
            <w:r>
              <w:rPr>
                <w:rFonts w:cstheme="minorHAnsi"/>
                <w:sz w:val="24"/>
                <w:szCs w:val="24"/>
              </w:rPr>
              <w:t xml:space="preserve"> </w:t>
            </w:r>
            <w:r w:rsidRPr="00437803">
              <w:rPr>
                <w:rFonts w:cstheme="minorHAnsi"/>
                <w:sz w:val="24"/>
                <w:szCs w:val="24"/>
              </w:rPr>
              <w:t xml:space="preserve">CH provided an overview of the role played by the EMB during the elections. </w:t>
            </w:r>
          </w:p>
          <w:p w:rsidR="00437803" w:rsidRPr="00437803" w:rsidRDefault="00437803" w:rsidP="00437803">
            <w:pPr>
              <w:tabs>
                <w:tab w:val="left" w:pos="709"/>
              </w:tabs>
              <w:spacing w:after="240"/>
              <w:rPr>
                <w:rFonts w:cstheme="minorHAnsi"/>
                <w:sz w:val="24"/>
                <w:szCs w:val="24"/>
              </w:rPr>
            </w:pPr>
            <w:r w:rsidRPr="00437803">
              <w:rPr>
                <w:rFonts w:cstheme="minorHAnsi"/>
                <w:sz w:val="24"/>
                <w:szCs w:val="24"/>
              </w:rPr>
              <w:lastRenderedPageBreak/>
              <w:t xml:space="preserve">Overall the EPEs were delivered successfully but there are always learning points. The short timeframe of the EPEs provided </w:t>
            </w:r>
            <w:proofErr w:type="gramStart"/>
            <w:r w:rsidRPr="00437803">
              <w:rPr>
                <w:rFonts w:cstheme="minorHAnsi"/>
                <w:sz w:val="24"/>
                <w:szCs w:val="24"/>
              </w:rPr>
              <w:t>particular problems</w:t>
            </w:r>
            <w:proofErr w:type="gramEnd"/>
            <w:r w:rsidRPr="00437803">
              <w:rPr>
                <w:rFonts w:cstheme="minorHAnsi"/>
                <w:sz w:val="24"/>
                <w:szCs w:val="24"/>
              </w:rPr>
              <w:t xml:space="preserve"> around staffing. The EMB continues to be aware of the need to strengthen the resilience of the electoral community in Scotland e.g. through mentoring of Returning officers. </w:t>
            </w:r>
          </w:p>
        </w:tc>
        <w:tc>
          <w:tcPr>
            <w:tcW w:w="992" w:type="dxa"/>
          </w:tcPr>
          <w:p w:rsidR="00E00DB4" w:rsidRPr="007C71E0" w:rsidRDefault="00E00DB4" w:rsidP="00E00DB4">
            <w:pPr>
              <w:jc w:val="center"/>
              <w:rPr>
                <w:b/>
                <w:sz w:val="24"/>
                <w:szCs w:val="24"/>
              </w:rPr>
            </w:pPr>
          </w:p>
        </w:tc>
      </w:tr>
      <w:tr w:rsidR="00E00DB4" w:rsidRPr="007C71E0" w:rsidTr="001554C9">
        <w:trPr>
          <w:cantSplit/>
        </w:trPr>
        <w:tc>
          <w:tcPr>
            <w:tcW w:w="935" w:type="dxa"/>
            <w:shd w:val="clear" w:color="auto" w:fill="D9D9D9" w:themeFill="background1" w:themeFillShade="D9"/>
            <w:vAlign w:val="center"/>
          </w:tcPr>
          <w:p w:rsidR="00E00DB4" w:rsidRDefault="00E00DB4" w:rsidP="00E00DB4">
            <w:pPr>
              <w:jc w:val="center"/>
              <w:rPr>
                <w:b/>
                <w:sz w:val="24"/>
                <w:szCs w:val="24"/>
              </w:rPr>
            </w:pPr>
            <w:r>
              <w:rPr>
                <w:b/>
                <w:sz w:val="24"/>
                <w:szCs w:val="24"/>
              </w:rPr>
              <w:t>17.0</w:t>
            </w:r>
          </w:p>
        </w:tc>
        <w:tc>
          <w:tcPr>
            <w:tcW w:w="3153" w:type="dxa"/>
            <w:shd w:val="clear" w:color="auto" w:fill="D9D9D9" w:themeFill="background1" w:themeFillShade="D9"/>
            <w:vAlign w:val="center"/>
          </w:tcPr>
          <w:p w:rsidR="00E00DB4" w:rsidRPr="00E00DB4" w:rsidRDefault="00E00DB4" w:rsidP="00E00DB4">
            <w:pPr>
              <w:tabs>
                <w:tab w:val="left" w:pos="709"/>
              </w:tabs>
              <w:spacing w:after="240"/>
              <w:rPr>
                <w:rFonts w:ascii="Calibri" w:hAnsi="Calibri" w:cs="Arial"/>
                <w:b/>
                <w:sz w:val="24"/>
                <w:szCs w:val="24"/>
                <w:lang w:eastAsia="en-GB"/>
              </w:rPr>
            </w:pPr>
            <w:r w:rsidRPr="00E00DB4">
              <w:rPr>
                <w:rFonts w:ascii="Calibri" w:hAnsi="Calibri" w:cs="Arial"/>
                <w:b/>
                <w:sz w:val="24"/>
                <w:szCs w:val="24"/>
                <w:lang w:eastAsia="en-GB"/>
              </w:rPr>
              <w:t>AEA Branch Update</w:t>
            </w:r>
            <w:r w:rsidRPr="00E00DB4">
              <w:rPr>
                <w:rFonts w:ascii="Calibri" w:hAnsi="Calibri" w:cs="Arial"/>
                <w:b/>
                <w:sz w:val="24"/>
                <w:szCs w:val="24"/>
                <w:lang w:eastAsia="en-GB"/>
              </w:rPr>
              <w:t xml:space="preserve"> </w:t>
            </w:r>
          </w:p>
        </w:tc>
        <w:tc>
          <w:tcPr>
            <w:tcW w:w="9497" w:type="dxa"/>
          </w:tcPr>
          <w:p w:rsidR="00E00DB4" w:rsidRDefault="00E00DB4" w:rsidP="00E00DB4">
            <w:pPr>
              <w:pStyle w:val="ListParagraph"/>
              <w:numPr>
                <w:ilvl w:val="0"/>
                <w:numId w:val="41"/>
              </w:numPr>
              <w:tabs>
                <w:tab w:val="left" w:pos="709"/>
              </w:tabs>
              <w:spacing w:after="240"/>
              <w:ind w:left="802" w:hanging="425"/>
              <w:rPr>
                <w:rFonts w:cstheme="minorHAnsi"/>
                <w:sz w:val="24"/>
                <w:szCs w:val="24"/>
              </w:rPr>
            </w:pPr>
          </w:p>
        </w:tc>
        <w:tc>
          <w:tcPr>
            <w:tcW w:w="992" w:type="dxa"/>
          </w:tcPr>
          <w:p w:rsidR="00E00DB4" w:rsidRPr="007C71E0" w:rsidRDefault="00E00DB4" w:rsidP="00E00DB4">
            <w:pPr>
              <w:jc w:val="center"/>
              <w:rPr>
                <w:b/>
                <w:sz w:val="24"/>
                <w:szCs w:val="24"/>
              </w:rPr>
            </w:pPr>
          </w:p>
        </w:tc>
      </w:tr>
      <w:tr w:rsidR="00E00DB4" w:rsidRPr="007C71E0" w:rsidTr="001554C9">
        <w:trPr>
          <w:cantSplit/>
        </w:trPr>
        <w:tc>
          <w:tcPr>
            <w:tcW w:w="935" w:type="dxa"/>
            <w:shd w:val="clear" w:color="auto" w:fill="D9D9D9" w:themeFill="background1" w:themeFillShade="D9"/>
            <w:vAlign w:val="center"/>
          </w:tcPr>
          <w:p w:rsidR="00E00DB4" w:rsidRDefault="00E00DB4" w:rsidP="00E00DB4">
            <w:pPr>
              <w:jc w:val="center"/>
              <w:rPr>
                <w:b/>
                <w:sz w:val="24"/>
                <w:szCs w:val="24"/>
              </w:rPr>
            </w:pPr>
            <w:r>
              <w:rPr>
                <w:b/>
                <w:sz w:val="24"/>
                <w:szCs w:val="24"/>
              </w:rPr>
              <w:t>18.0</w:t>
            </w:r>
          </w:p>
        </w:tc>
        <w:tc>
          <w:tcPr>
            <w:tcW w:w="3153" w:type="dxa"/>
            <w:shd w:val="clear" w:color="auto" w:fill="D9D9D9" w:themeFill="background1" w:themeFillShade="D9"/>
            <w:vAlign w:val="center"/>
          </w:tcPr>
          <w:p w:rsidR="00E00DB4" w:rsidRPr="00C45FBD" w:rsidRDefault="00E00DB4" w:rsidP="00E00DB4">
            <w:pPr>
              <w:rPr>
                <w:b/>
                <w:sz w:val="24"/>
                <w:szCs w:val="24"/>
              </w:rPr>
            </w:pPr>
            <w:r>
              <w:rPr>
                <w:b/>
                <w:sz w:val="24"/>
                <w:szCs w:val="24"/>
              </w:rPr>
              <w:t>AOB</w:t>
            </w:r>
          </w:p>
        </w:tc>
        <w:tc>
          <w:tcPr>
            <w:tcW w:w="9497" w:type="dxa"/>
          </w:tcPr>
          <w:p w:rsidR="00E00DB4" w:rsidRPr="00EA69E8" w:rsidRDefault="00E00DB4" w:rsidP="00E00DB4">
            <w:pPr>
              <w:pStyle w:val="ListParagraph"/>
              <w:numPr>
                <w:ilvl w:val="0"/>
                <w:numId w:val="41"/>
              </w:numPr>
              <w:tabs>
                <w:tab w:val="left" w:pos="709"/>
              </w:tabs>
              <w:spacing w:after="240"/>
              <w:ind w:left="802" w:hanging="425"/>
              <w:rPr>
                <w:rFonts w:cstheme="minorHAnsi"/>
                <w:sz w:val="24"/>
                <w:szCs w:val="24"/>
              </w:rPr>
            </w:pPr>
          </w:p>
        </w:tc>
        <w:tc>
          <w:tcPr>
            <w:tcW w:w="992" w:type="dxa"/>
          </w:tcPr>
          <w:p w:rsidR="00E00DB4" w:rsidRPr="007C71E0" w:rsidRDefault="00E00DB4" w:rsidP="00E00DB4">
            <w:pPr>
              <w:jc w:val="center"/>
              <w:rPr>
                <w:b/>
                <w:sz w:val="24"/>
                <w:szCs w:val="24"/>
              </w:rPr>
            </w:pPr>
          </w:p>
        </w:tc>
      </w:tr>
    </w:tbl>
    <w:p w:rsidR="00345879" w:rsidRDefault="00345879" w:rsidP="0089720B">
      <w:pPr>
        <w:rPr>
          <w:b/>
          <w:sz w:val="24"/>
          <w:szCs w:val="24"/>
          <w:u w:val="single"/>
        </w:rPr>
      </w:pPr>
    </w:p>
    <w:p w:rsidR="005B5EEF" w:rsidRPr="005B5EEF" w:rsidRDefault="005B5EEF" w:rsidP="0089720B">
      <w:pPr>
        <w:rPr>
          <w:b/>
          <w:sz w:val="24"/>
          <w:szCs w:val="24"/>
          <w:u w:val="single"/>
        </w:rPr>
      </w:pPr>
      <w:r w:rsidRPr="005B5EEF">
        <w:rPr>
          <w:b/>
          <w:sz w:val="24"/>
          <w:szCs w:val="24"/>
          <w:u w:val="single"/>
        </w:rPr>
        <w:t>Dates of Future Meetings</w:t>
      </w:r>
    </w:p>
    <w:p w:rsidR="00EC7E0D" w:rsidRDefault="00EC7E0D" w:rsidP="00EC7E0D">
      <w:pPr>
        <w:rPr>
          <w:sz w:val="24"/>
          <w:szCs w:val="24"/>
        </w:rPr>
      </w:pPr>
      <w:r>
        <w:rPr>
          <w:sz w:val="24"/>
          <w:szCs w:val="24"/>
        </w:rPr>
        <w:t>Meetings are scheduled for the Thursday prior to the Friday of the Leaders meetings dates /SOLACE.</w:t>
      </w:r>
    </w:p>
    <w:tbl>
      <w:tblPr>
        <w:tblW w:w="0" w:type="auto"/>
        <w:jc w:val="center"/>
        <w:tblCellMar>
          <w:left w:w="0" w:type="dxa"/>
          <w:right w:w="0" w:type="dxa"/>
        </w:tblCellMar>
        <w:tblLook w:val="04A0" w:firstRow="1" w:lastRow="0" w:firstColumn="1" w:lastColumn="0" w:noHBand="0" w:noVBand="1"/>
      </w:tblPr>
      <w:tblGrid>
        <w:gridCol w:w="1835"/>
        <w:gridCol w:w="7515"/>
      </w:tblGrid>
      <w:tr w:rsidR="00EC7E0D" w:rsidTr="00EC7E0D">
        <w:trPr>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E0D" w:rsidRDefault="00EC7E0D">
            <w:pPr>
              <w:rPr>
                <w:b/>
                <w:bCs/>
                <w:sz w:val="24"/>
                <w:szCs w:val="24"/>
              </w:rPr>
            </w:pPr>
            <w:r>
              <w:rPr>
                <w:b/>
                <w:bCs/>
                <w:sz w:val="24"/>
                <w:szCs w:val="24"/>
              </w:rPr>
              <w:t xml:space="preserve">26 September </w:t>
            </w:r>
          </w:p>
        </w:tc>
        <w:tc>
          <w:tcPr>
            <w:tcW w:w="7515" w:type="dxa"/>
            <w:tcBorders>
              <w:top w:val="nil"/>
              <w:left w:val="nil"/>
              <w:bottom w:val="single" w:sz="8" w:space="0" w:color="auto"/>
              <w:right w:val="single" w:sz="8" w:space="0" w:color="auto"/>
            </w:tcBorders>
            <w:tcMar>
              <w:top w:w="0" w:type="dxa"/>
              <w:left w:w="108" w:type="dxa"/>
              <w:bottom w:w="0" w:type="dxa"/>
              <w:right w:w="108" w:type="dxa"/>
            </w:tcMar>
            <w:hideMark/>
          </w:tcPr>
          <w:p w:rsidR="00EC7E0D" w:rsidRDefault="00EC7E0D">
            <w:r>
              <w:rPr>
                <w:sz w:val="24"/>
                <w:szCs w:val="24"/>
              </w:rPr>
              <w:t>EMB Edinburgh 2pm</w:t>
            </w:r>
          </w:p>
        </w:tc>
      </w:tr>
      <w:tr w:rsidR="00EC7E0D" w:rsidTr="00EC7E0D">
        <w:trPr>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E0D" w:rsidRDefault="00EC7E0D">
            <w:pPr>
              <w:rPr>
                <w:b/>
                <w:bCs/>
                <w:sz w:val="24"/>
                <w:szCs w:val="24"/>
              </w:rPr>
            </w:pPr>
            <w:r>
              <w:rPr>
                <w:b/>
                <w:bCs/>
                <w:sz w:val="24"/>
                <w:szCs w:val="24"/>
              </w:rPr>
              <w:t>28 November</w:t>
            </w:r>
          </w:p>
        </w:tc>
        <w:tc>
          <w:tcPr>
            <w:tcW w:w="7515" w:type="dxa"/>
            <w:tcBorders>
              <w:top w:val="nil"/>
              <w:left w:val="nil"/>
              <w:bottom w:val="single" w:sz="8" w:space="0" w:color="auto"/>
              <w:right w:val="single" w:sz="8" w:space="0" w:color="auto"/>
            </w:tcBorders>
            <w:tcMar>
              <w:top w:w="0" w:type="dxa"/>
              <w:left w:w="108" w:type="dxa"/>
              <w:bottom w:w="0" w:type="dxa"/>
              <w:right w:w="108" w:type="dxa"/>
            </w:tcMar>
            <w:hideMark/>
          </w:tcPr>
          <w:p w:rsidR="00EC7E0D" w:rsidRDefault="00EC7E0D">
            <w:r>
              <w:rPr>
                <w:sz w:val="24"/>
                <w:szCs w:val="24"/>
              </w:rPr>
              <w:t>EMB Edinburgh 2pm</w:t>
            </w:r>
          </w:p>
        </w:tc>
      </w:tr>
    </w:tbl>
    <w:p w:rsidR="00EC7E0D" w:rsidRDefault="00EC7E0D" w:rsidP="00EC7E0D">
      <w:pPr>
        <w:rPr>
          <w:rFonts w:ascii="Calibri" w:hAnsi="Calibri" w:cs="Calibri"/>
          <w:sz w:val="24"/>
          <w:szCs w:val="24"/>
        </w:rPr>
      </w:pPr>
    </w:p>
    <w:p w:rsidR="00EC7E0D" w:rsidRDefault="00EC7E0D" w:rsidP="00EC7E0D">
      <w:pPr>
        <w:rPr>
          <w:sz w:val="24"/>
          <w:szCs w:val="24"/>
        </w:rPr>
      </w:pPr>
      <w:r>
        <w:rPr>
          <w:sz w:val="24"/>
          <w:szCs w:val="24"/>
        </w:rPr>
        <w:t xml:space="preserve">The venues are currently indicated as Edinburgh but may be revised depending on other </w:t>
      </w:r>
      <w:r w:rsidR="003847D9">
        <w:rPr>
          <w:sz w:val="24"/>
          <w:szCs w:val="24"/>
        </w:rPr>
        <w:t>factors.</w:t>
      </w:r>
    </w:p>
    <w:sectPr w:rsidR="00EC7E0D" w:rsidSect="00B556AA">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124" w:rsidRDefault="00B64124" w:rsidP="007A4752">
      <w:pPr>
        <w:spacing w:after="0" w:line="240" w:lineRule="auto"/>
      </w:pPr>
      <w:r>
        <w:separator/>
      </w:r>
    </w:p>
  </w:endnote>
  <w:endnote w:type="continuationSeparator" w:id="0">
    <w:p w:rsidR="00B64124" w:rsidRDefault="00B64124"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642"/>
      <w:docPartObj>
        <w:docPartGallery w:val="Page Numbers (Bottom of Page)"/>
        <w:docPartUnique/>
      </w:docPartObj>
    </w:sdtPr>
    <w:sdtEndPr>
      <w:rPr>
        <w:color w:val="7F7F7F" w:themeColor="background1" w:themeShade="7F"/>
        <w:spacing w:val="60"/>
      </w:rPr>
    </w:sdtEndPr>
    <w:sdtContent>
      <w:p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rsidR="00B64124" w:rsidRDefault="00B64124" w:rsidP="00645789">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124" w:rsidRDefault="00B64124" w:rsidP="007A4752">
      <w:pPr>
        <w:spacing w:after="0" w:line="240" w:lineRule="auto"/>
      </w:pPr>
      <w:r>
        <w:separator/>
      </w:r>
    </w:p>
  </w:footnote>
  <w:footnote w:type="continuationSeparator" w:id="0">
    <w:p w:rsidR="00B64124" w:rsidRDefault="00B64124"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05680F" w:rsidP="001770EE">
    <w:pPr>
      <w:pStyle w:val="Header"/>
      <w:jc w:val="right"/>
    </w:pPr>
    <w:sdt>
      <w:sdtPr>
        <w:id w:val="1494451616"/>
        <w:docPartObj>
          <w:docPartGallery w:val="Watermarks"/>
          <w:docPartUnique/>
        </w:docPartObj>
      </w:sdtPr>
      <w:sdtEndPr/>
      <w:sdtContent/>
    </w:sdt>
    <w:r w:rsidR="00B64124">
      <w:rPr>
        <w:noProof/>
        <w:lang w:eastAsia="en-GB"/>
      </w:rPr>
      <w:drawing>
        <wp:inline distT="0" distB="0" distL="0" distR="0">
          <wp:extent cx="882015" cy="6898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ctions scotland id.jpg"/>
                  <pic:cNvPicPr/>
                </pic:nvPicPr>
                <pic:blipFill>
                  <a:blip r:embed="rId1">
                    <a:extLst>
                      <a:ext uri="{28A0092B-C50C-407E-A947-70E740481C1C}">
                        <a14:useLocalDpi xmlns:a14="http://schemas.microsoft.com/office/drawing/2010/main" val="0"/>
                      </a:ext>
                    </a:extLst>
                  </a:blip>
                  <a:stretch>
                    <a:fillRect/>
                  </a:stretch>
                </pic:blipFill>
                <pic:spPr>
                  <a:xfrm>
                    <a:off x="0" y="0"/>
                    <a:ext cx="885150" cy="692345"/>
                  </a:xfrm>
                  <a:prstGeom prst="rect">
                    <a:avLst/>
                  </a:prstGeom>
                </pic:spPr>
              </pic:pic>
            </a:graphicData>
          </a:graphic>
        </wp:inline>
      </w:drawing>
    </w:r>
  </w:p>
  <w:p w:rsidR="00B64124" w:rsidRDefault="00B64124" w:rsidP="001770EE">
    <w:pPr>
      <w:pStyle w:val="Header"/>
      <w:jc w:val="right"/>
      <w:rPr>
        <w:rFonts w:ascii="Calibri" w:hAnsi="Calibri"/>
        <w:b/>
        <w:color w:val="808080"/>
        <w:szCs w:val="24"/>
      </w:rPr>
    </w:pPr>
    <w:r>
      <w:rPr>
        <w:rFonts w:ascii="Calibri" w:hAnsi="Calibri"/>
        <w:b/>
        <w:color w:val="808080"/>
        <w:szCs w:val="24"/>
      </w:rPr>
      <w:t xml:space="preserve">ELECTORAL MANAGEMENT BOARD FOR </w:t>
    </w:r>
    <w:smartTag w:uri="urn:schemas-microsoft-com:office:smarttags" w:element="country-region">
      <w:smartTag w:uri="urn:schemas-microsoft-com:office:smarttags" w:element="place">
        <w:r>
          <w:rPr>
            <w:rFonts w:ascii="Calibri" w:hAnsi="Calibri"/>
            <w:b/>
            <w:color w:val="808080"/>
            <w:szCs w:val="24"/>
          </w:rPr>
          <w:t>SCOTLAND</w:t>
        </w:r>
      </w:smartTag>
    </w:smartTag>
  </w:p>
  <w:p w:rsidR="00B64124" w:rsidRDefault="000568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8307"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793F"/>
    <w:multiLevelType w:val="hybridMultilevel"/>
    <w:tmpl w:val="5B565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432294"/>
    <w:multiLevelType w:val="hybridMultilevel"/>
    <w:tmpl w:val="5F96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B2D25"/>
    <w:multiLevelType w:val="hybridMultilevel"/>
    <w:tmpl w:val="2AFE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71A1B"/>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04139C4"/>
    <w:multiLevelType w:val="hybridMultilevel"/>
    <w:tmpl w:val="C790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841E9"/>
    <w:multiLevelType w:val="hybridMultilevel"/>
    <w:tmpl w:val="ADD6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C5646"/>
    <w:multiLevelType w:val="hybridMultilevel"/>
    <w:tmpl w:val="0980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B0C75"/>
    <w:multiLevelType w:val="hybridMultilevel"/>
    <w:tmpl w:val="37FAF7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B402CD3"/>
    <w:multiLevelType w:val="hybridMultilevel"/>
    <w:tmpl w:val="C834FE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BFE16F3"/>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D2E1B1C"/>
    <w:multiLevelType w:val="hybridMultilevel"/>
    <w:tmpl w:val="858E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43C50"/>
    <w:multiLevelType w:val="hybridMultilevel"/>
    <w:tmpl w:val="12BA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82A17"/>
    <w:multiLevelType w:val="hybridMultilevel"/>
    <w:tmpl w:val="D60AB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D42EC2"/>
    <w:multiLevelType w:val="hybridMultilevel"/>
    <w:tmpl w:val="CDF4A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E64804"/>
    <w:multiLevelType w:val="hybridMultilevel"/>
    <w:tmpl w:val="80E8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30BDC"/>
    <w:multiLevelType w:val="hybridMultilevel"/>
    <w:tmpl w:val="16341D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395E93"/>
    <w:multiLevelType w:val="hybridMultilevel"/>
    <w:tmpl w:val="DBE0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0407F1"/>
    <w:multiLevelType w:val="hybridMultilevel"/>
    <w:tmpl w:val="E2F2F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0F3006"/>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7E64005"/>
    <w:multiLevelType w:val="hybridMultilevel"/>
    <w:tmpl w:val="89C6F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02F4C"/>
    <w:multiLevelType w:val="hybridMultilevel"/>
    <w:tmpl w:val="8644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807CE9"/>
    <w:multiLevelType w:val="hybridMultilevel"/>
    <w:tmpl w:val="A0542A2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C624110"/>
    <w:multiLevelType w:val="hybridMultilevel"/>
    <w:tmpl w:val="647E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9645A7"/>
    <w:multiLevelType w:val="hybridMultilevel"/>
    <w:tmpl w:val="A6D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1C32F3"/>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32537EA"/>
    <w:multiLevelType w:val="hybridMultilevel"/>
    <w:tmpl w:val="3892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E3E48"/>
    <w:multiLevelType w:val="hybridMultilevel"/>
    <w:tmpl w:val="3F9C9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21E63"/>
    <w:multiLevelType w:val="hybridMultilevel"/>
    <w:tmpl w:val="C24EB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8B0868"/>
    <w:multiLevelType w:val="hybridMultilevel"/>
    <w:tmpl w:val="6E66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C95662"/>
    <w:multiLevelType w:val="hybridMultilevel"/>
    <w:tmpl w:val="000FFC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3D6071E"/>
    <w:multiLevelType w:val="hybridMultilevel"/>
    <w:tmpl w:val="F008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EC5695"/>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609677A"/>
    <w:multiLevelType w:val="multilevel"/>
    <w:tmpl w:val="0A9A0C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71F1742"/>
    <w:multiLevelType w:val="hybridMultilevel"/>
    <w:tmpl w:val="2E94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19282F"/>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5CD05FE2"/>
    <w:multiLevelType w:val="hybridMultilevel"/>
    <w:tmpl w:val="534C177E"/>
    <w:lvl w:ilvl="0" w:tplc="08090001">
      <w:start w:val="1"/>
      <w:numFmt w:val="bullet"/>
      <w:lvlText w:val=""/>
      <w:lvlJc w:val="left"/>
      <w:pPr>
        <w:ind w:left="77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5DC4692F"/>
    <w:multiLevelType w:val="hybridMultilevel"/>
    <w:tmpl w:val="8846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9645A6"/>
    <w:multiLevelType w:val="hybridMultilevel"/>
    <w:tmpl w:val="FBD6E312"/>
    <w:lvl w:ilvl="0" w:tplc="A6ACB4C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EC6280"/>
    <w:multiLevelType w:val="hybridMultilevel"/>
    <w:tmpl w:val="2A683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8617D3"/>
    <w:multiLevelType w:val="hybridMultilevel"/>
    <w:tmpl w:val="5776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810DE6"/>
    <w:multiLevelType w:val="hybridMultilevel"/>
    <w:tmpl w:val="9B2A1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9B5524"/>
    <w:multiLevelType w:val="hybridMultilevel"/>
    <w:tmpl w:val="674C5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8146C2"/>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7ED14F0"/>
    <w:multiLevelType w:val="hybridMultilevel"/>
    <w:tmpl w:val="41F0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FD45AB"/>
    <w:multiLevelType w:val="hybridMultilevel"/>
    <w:tmpl w:val="B374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41"/>
  </w:num>
  <w:num w:numId="4">
    <w:abstractNumId w:val="14"/>
  </w:num>
  <w:num w:numId="5">
    <w:abstractNumId w:val="25"/>
  </w:num>
  <w:num w:numId="6">
    <w:abstractNumId w:val="20"/>
  </w:num>
  <w:num w:numId="7">
    <w:abstractNumId w:val="44"/>
  </w:num>
  <w:num w:numId="8">
    <w:abstractNumId w:val="7"/>
  </w:num>
  <w:num w:numId="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6"/>
  </w:num>
  <w:num w:numId="15">
    <w:abstractNumId w:val="37"/>
  </w:num>
  <w:num w:numId="16">
    <w:abstractNumId w:val="1"/>
  </w:num>
  <w:num w:numId="17">
    <w:abstractNumId w:val="11"/>
  </w:num>
  <w:num w:numId="18">
    <w:abstractNumId w:val="0"/>
  </w:num>
  <w:num w:numId="19">
    <w:abstractNumId w:val="0"/>
  </w:num>
  <w:num w:numId="20">
    <w:abstractNumId w:val="40"/>
  </w:num>
  <w:num w:numId="21">
    <w:abstractNumId w:val="42"/>
  </w:num>
  <w:num w:numId="22">
    <w:abstractNumId w:val="16"/>
  </w:num>
  <w:num w:numId="23">
    <w:abstractNumId w:val="33"/>
  </w:num>
  <w:num w:numId="24">
    <w:abstractNumId w:val="10"/>
  </w:num>
  <w:num w:numId="25">
    <w:abstractNumId w:val="39"/>
  </w:num>
  <w:num w:numId="26">
    <w:abstractNumId w:val="19"/>
  </w:num>
  <w:num w:numId="27">
    <w:abstractNumId w:val="17"/>
  </w:num>
  <w:num w:numId="28">
    <w:abstractNumId w:val="36"/>
  </w:num>
  <w:num w:numId="29">
    <w:abstractNumId w:val="27"/>
  </w:num>
  <w:num w:numId="30">
    <w:abstractNumId w:val="13"/>
  </w:num>
  <w:num w:numId="31">
    <w:abstractNumId w:val="30"/>
  </w:num>
  <w:num w:numId="32">
    <w:abstractNumId w:val="28"/>
  </w:num>
  <w:num w:numId="33">
    <w:abstractNumId w:val="38"/>
  </w:num>
  <w:num w:numId="34">
    <w:abstractNumId w:val="12"/>
  </w:num>
  <w:num w:numId="35">
    <w:abstractNumId w:val="42"/>
  </w:num>
  <w:num w:numId="36">
    <w:abstractNumId w:val="9"/>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31"/>
  </w:num>
  <w:num w:numId="40">
    <w:abstractNumId w:val="34"/>
  </w:num>
  <w:num w:numId="41">
    <w:abstractNumId w:val="3"/>
  </w:num>
  <w:num w:numId="42">
    <w:abstractNumId w:val="29"/>
  </w:num>
  <w:num w:numId="43">
    <w:abstractNumId w:val="4"/>
  </w:num>
  <w:num w:numId="44">
    <w:abstractNumId w:val="6"/>
  </w:num>
  <w:num w:numId="45">
    <w:abstractNumId w:val="5"/>
  </w:num>
  <w:num w:numId="46">
    <w:abstractNumId w:val="18"/>
  </w:num>
  <w:num w:numId="47">
    <w:abstractNumId w:val="8"/>
  </w:num>
  <w:num w:numId="48">
    <w:abstractNumId w:val="2"/>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98308"/>
    <o:shapelayout v:ext="edit">
      <o:idmap v:ext="edit" data="9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6A25"/>
    <w:rsid w:val="00006B8D"/>
    <w:rsid w:val="000073ED"/>
    <w:rsid w:val="00007F3F"/>
    <w:rsid w:val="0001034E"/>
    <w:rsid w:val="000118FF"/>
    <w:rsid w:val="00012A19"/>
    <w:rsid w:val="00012AA7"/>
    <w:rsid w:val="0001543A"/>
    <w:rsid w:val="00020A1D"/>
    <w:rsid w:val="000237D0"/>
    <w:rsid w:val="00026057"/>
    <w:rsid w:val="00026462"/>
    <w:rsid w:val="0002774C"/>
    <w:rsid w:val="00027768"/>
    <w:rsid w:val="000302B3"/>
    <w:rsid w:val="00030C64"/>
    <w:rsid w:val="0003188F"/>
    <w:rsid w:val="00041494"/>
    <w:rsid w:val="0004332F"/>
    <w:rsid w:val="00050E23"/>
    <w:rsid w:val="00051951"/>
    <w:rsid w:val="000537B8"/>
    <w:rsid w:val="00054638"/>
    <w:rsid w:val="00055C04"/>
    <w:rsid w:val="000578EE"/>
    <w:rsid w:val="00064A92"/>
    <w:rsid w:val="000655F4"/>
    <w:rsid w:val="00066EAD"/>
    <w:rsid w:val="00070302"/>
    <w:rsid w:val="00070B66"/>
    <w:rsid w:val="0007137B"/>
    <w:rsid w:val="00073B62"/>
    <w:rsid w:val="00074592"/>
    <w:rsid w:val="00074DD2"/>
    <w:rsid w:val="00075CEB"/>
    <w:rsid w:val="000773BC"/>
    <w:rsid w:val="00081B6E"/>
    <w:rsid w:val="00083414"/>
    <w:rsid w:val="000852F7"/>
    <w:rsid w:val="00086F22"/>
    <w:rsid w:val="00090DEB"/>
    <w:rsid w:val="000930B4"/>
    <w:rsid w:val="00093AFB"/>
    <w:rsid w:val="000A119F"/>
    <w:rsid w:val="000A2045"/>
    <w:rsid w:val="000A3F64"/>
    <w:rsid w:val="000A42DE"/>
    <w:rsid w:val="000A5B6C"/>
    <w:rsid w:val="000B05D9"/>
    <w:rsid w:val="000B0FFB"/>
    <w:rsid w:val="000B1104"/>
    <w:rsid w:val="000B387A"/>
    <w:rsid w:val="000B4F7A"/>
    <w:rsid w:val="000C0ACC"/>
    <w:rsid w:val="000C0B73"/>
    <w:rsid w:val="000C1863"/>
    <w:rsid w:val="000C61A7"/>
    <w:rsid w:val="000D14B4"/>
    <w:rsid w:val="000D5A57"/>
    <w:rsid w:val="000D5D23"/>
    <w:rsid w:val="000D621D"/>
    <w:rsid w:val="000D6B8E"/>
    <w:rsid w:val="000D6F7C"/>
    <w:rsid w:val="000D75D2"/>
    <w:rsid w:val="000E2296"/>
    <w:rsid w:val="000E25AF"/>
    <w:rsid w:val="000E2A04"/>
    <w:rsid w:val="000E31B3"/>
    <w:rsid w:val="000E40F7"/>
    <w:rsid w:val="000E5177"/>
    <w:rsid w:val="000E5EED"/>
    <w:rsid w:val="000F2750"/>
    <w:rsid w:val="000F3118"/>
    <w:rsid w:val="000F6600"/>
    <w:rsid w:val="000F66A9"/>
    <w:rsid w:val="000F6A9C"/>
    <w:rsid w:val="000F7252"/>
    <w:rsid w:val="001021FD"/>
    <w:rsid w:val="00105258"/>
    <w:rsid w:val="00106180"/>
    <w:rsid w:val="00110A43"/>
    <w:rsid w:val="00117B2E"/>
    <w:rsid w:val="00122901"/>
    <w:rsid w:val="001252C8"/>
    <w:rsid w:val="00125F49"/>
    <w:rsid w:val="0013363D"/>
    <w:rsid w:val="00133785"/>
    <w:rsid w:val="00137A13"/>
    <w:rsid w:val="001442EC"/>
    <w:rsid w:val="001451A7"/>
    <w:rsid w:val="001462F4"/>
    <w:rsid w:val="00150DF0"/>
    <w:rsid w:val="001554C9"/>
    <w:rsid w:val="00156B48"/>
    <w:rsid w:val="001634E2"/>
    <w:rsid w:val="001722AB"/>
    <w:rsid w:val="001761E1"/>
    <w:rsid w:val="001770EE"/>
    <w:rsid w:val="0018046A"/>
    <w:rsid w:val="00181129"/>
    <w:rsid w:val="00184C91"/>
    <w:rsid w:val="001875FC"/>
    <w:rsid w:val="001920B2"/>
    <w:rsid w:val="0019684A"/>
    <w:rsid w:val="0019780A"/>
    <w:rsid w:val="001A275F"/>
    <w:rsid w:val="001B047E"/>
    <w:rsid w:val="001B1C44"/>
    <w:rsid w:val="001B444B"/>
    <w:rsid w:val="001B5E89"/>
    <w:rsid w:val="001B7D39"/>
    <w:rsid w:val="001C17E9"/>
    <w:rsid w:val="001C32D1"/>
    <w:rsid w:val="001C5090"/>
    <w:rsid w:val="001C575A"/>
    <w:rsid w:val="001C62A6"/>
    <w:rsid w:val="001C63D0"/>
    <w:rsid w:val="001C7AA6"/>
    <w:rsid w:val="001D1737"/>
    <w:rsid w:val="001D2B5E"/>
    <w:rsid w:val="001D2E95"/>
    <w:rsid w:val="001D5949"/>
    <w:rsid w:val="001E06A3"/>
    <w:rsid w:val="001E0C90"/>
    <w:rsid w:val="001E18F3"/>
    <w:rsid w:val="001E2AC3"/>
    <w:rsid w:val="001E2FE3"/>
    <w:rsid w:val="001E3179"/>
    <w:rsid w:val="001E32A4"/>
    <w:rsid w:val="001E3537"/>
    <w:rsid w:val="001E5008"/>
    <w:rsid w:val="001F06E1"/>
    <w:rsid w:val="001F0E2F"/>
    <w:rsid w:val="001F0F92"/>
    <w:rsid w:val="001F7D8C"/>
    <w:rsid w:val="00200202"/>
    <w:rsid w:val="00205A1D"/>
    <w:rsid w:val="00206DFF"/>
    <w:rsid w:val="00207135"/>
    <w:rsid w:val="002117F9"/>
    <w:rsid w:val="0021294A"/>
    <w:rsid w:val="00213896"/>
    <w:rsid w:val="00217622"/>
    <w:rsid w:val="002221AE"/>
    <w:rsid w:val="00226A27"/>
    <w:rsid w:val="00236BBB"/>
    <w:rsid w:val="00237863"/>
    <w:rsid w:val="002401EB"/>
    <w:rsid w:val="0024086D"/>
    <w:rsid w:val="00241F43"/>
    <w:rsid w:val="00247037"/>
    <w:rsid w:val="00250D56"/>
    <w:rsid w:val="0025298C"/>
    <w:rsid w:val="00254248"/>
    <w:rsid w:val="00254D81"/>
    <w:rsid w:val="00255208"/>
    <w:rsid w:val="00255B01"/>
    <w:rsid w:val="002574E4"/>
    <w:rsid w:val="0025774C"/>
    <w:rsid w:val="00257B09"/>
    <w:rsid w:val="00260850"/>
    <w:rsid w:val="00262E3F"/>
    <w:rsid w:val="002651F7"/>
    <w:rsid w:val="002733E1"/>
    <w:rsid w:val="0027402C"/>
    <w:rsid w:val="00274DD4"/>
    <w:rsid w:val="00277E40"/>
    <w:rsid w:val="00277EDF"/>
    <w:rsid w:val="00282F10"/>
    <w:rsid w:val="00287B77"/>
    <w:rsid w:val="002921D5"/>
    <w:rsid w:val="002950D4"/>
    <w:rsid w:val="00297C85"/>
    <w:rsid w:val="002A2107"/>
    <w:rsid w:val="002A30E2"/>
    <w:rsid w:val="002A3916"/>
    <w:rsid w:val="002A7C54"/>
    <w:rsid w:val="002B13EE"/>
    <w:rsid w:val="002B5495"/>
    <w:rsid w:val="002B6BEC"/>
    <w:rsid w:val="002C040E"/>
    <w:rsid w:val="002C493D"/>
    <w:rsid w:val="002C53F5"/>
    <w:rsid w:val="002C5CE9"/>
    <w:rsid w:val="002D58A2"/>
    <w:rsid w:val="002D5FF6"/>
    <w:rsid w:val="002E0E6C"/>
    <w:rsid w:val="002E1A64"/>
    <w:rsid w:val="002E28E0"/>
    <w:rsid w:val="002E39EB"/>
    <w:rsid w:val="002E5AE3"/>
    <w:rsid w:val="002F1E38"/>
    <w:rsid w:val="002F41B5"/>
    <w:rsid w:val="002F5127"/>
    <w:rsid w:val="002F6BE7"/>
    <w:rsid w:val="003032E6"/>
    <w:rsid w:val="003103B7"/>
    <w:rsid w:val="00310A5D"/>
    <w:rsid w:val="00312895"/>
    <w:rsid w:val="0031329E"/>
    <w:rsid w:val="003168CC"/>
    <w:rsid w:val="00321DB9"/>
    <w:rsid w:val="0032637A"/>
    <w:rsid w:val="003273D2"/>
    <w:rsid w:val="003278AC"/>
    <w:rsid w:val="00336CD4"/>
    <w:rsid w:val="00344553"/>
    <w:rsid w:val="00345879"/>
    <w:rsid w:val="003509E2"/>
    <w:rsid w:val="00350DF4"/>
    <w:rsid w:val="00352E13"/>
    <w:rsid w:val="00355C84"/>
    <w:rsid w:val="003576F5"/>
    <w:rsid w:val="003602B6"/>
    <w:rsid w:val="00361CF1"/>
    <w:rsid w:val="00361DBC"/>
    <w:rsid w:val="00363CE7"/>
    <w:rsid w:val="00365703"/>
    <w:rsid w:val="00366AB0"/>
    <w:rsid w:val="00367B67"/>
    <w:rsid w:val="00375CC3"/>
    <w:rsid w:val="003826FB"/>
    <w:rsid w:val="00383C77"/>
    <w:rsid w:val="003840DD"/>
    <w:rsid w:val="003847D9"/>
    <w:rsid w:val="00384F72"/>
    <w:rsid w:val="003905F2"/>
    <w:rsid w:val="00393DB4"/>
    <w:rsid w:val="00394CFD"/>
    <w:rsid w:val="00394F8F"/>
    <w:rsid w:val="003A149F"/>
    <w:rsid w:val="003A14C8"/>
    <w:rsid w:val="003A1C91"/>
    <w:rsid w:val="003C58A3"/>
    <w:rsid w:val="003C6DBD"/>
    <w:rsid w:val="003C70AE"/>
    <w:rsid w:val="003D25A6"/>
    <w:rsid w:val="003D29BB"/>
    <w:rsid w:val="003E07E1"/>
    <w:rsid w:val="003E4A01"/>
    <w:rsid w:val="003E6D99"/>
    <w:rsid w:val="003F32F0"/>
    <w:rsid w:val="003F77C1"/>
    <w:rsid w:val="00403A61"/>
    <w:rsid w:val="004050BB"/>
    <w:rsid w:val="00405B42"/>
    <w:rsid w:val="00407EC3"/>
    <w:rsid w:val="004129EA"/>
    <w:rsid w:val="004140CE"/>
    <w:rsid w:val="00414343"/>
    <w:rsid w:val="00415173"/>
    <w:rsid w:val="004209BA"/>
    <w:rsid w:val="004225D8"/>
    <w:rsid w:val="00422928"/>
    <w:rsid w:val="004231DC"/>
    <w:rsid w:val="00427254"/>
    <w:rsid w:val="0043021A"/>
    <w:rsid w:val="00431A3D"/>
    <w:rsid w:val="004327E2"/>
    <w:rsid w:val="004355F6"/>
    <w:rsid w:val="00437803"/>
    <w:rsid w:val="00440C9A"/>
    <w:rsid w:val="00442BD2"/>
    <w:rsid w:val="0044370B"/>
    <w:rsid w:val="0044541A"/>
    <w:rsid w:val="0045401B"/>
    <w:rsid w:val="0045669E"/>
    <w:rsid w:val="004615CB"/>
    <w:rsid w:val="00473904"/>
    <w:rsid w:val="004744C6"/>
    <w:rsid w:val="004746AA"/>
    <w:rsid w:val="00486489"/>
    <w:rsid w:val="00487973"/>
    <w:rsid w:val="00492168"/>
    <w:rsid w:val="004A42E2"/>
    <w:rsid w:val="004A6805"/>
    <w:rsid w:val="004B236E"/>
    <w:rsid w:val="004B4341"/>
    <w:rsid w:val="004B48CF"/>
    <w:rsid w:val="004C1DE3"/>
    <w:rsid w:val="004C321A"/>
    <w:rsid w:val="004C4A38"/>
    <w:rsid w:val="004C69D2"/>
    <w:rsid w:val="004C79C9"/>
    <w:rsid w:val="004D0581"/>
    <w:rsid w:val="004D0D01"/>
    <w:rsid w:val="004D1101"/>
    <w:rsid w:val="004D1773"/>
    <w:rsid w:val="004D350D"/>
    <w:rsid w:val="004D360D"/>
    <w:rsid w:val="004D3C1F"/>
    <w:rsid w:val="004D4224"/>
    <w:rsid w:val="004D6B0E"/>
    <w:rsid w:val="004E0CE5"/>
    <w:rsid w:val="004E0F2F"/>
    <w:rsid w:val="004E2A73"/>
    <w:rsid w:val="004E2FAD"/>
    <w:rsid w:val="004E7121"/>
    <w:rsid w:val="004F00D2"/>
    <w:rsid w:val="004F1820"/>
    <w:rsid w:val="004F2A8B"/>
    <w:rsid w:val="004F465C"/>
    <w:rsid w:val="004F4ED0"/>
    <w:rsid w:val="00500F6E"/>
    <w:rsid w:val="0051240E"/>
    <w:rsid w:val="005163EB"/>
    <w:rsid w:val="00516415"/>
    <w:rsid w:val="00516E58"/>
    <w:rsid w:val="0051762C"/>
    <w:rsid w:val="005211DA"/>
    <w:rsid w:val="00522D0E"/>
    <w:rsid w:val="00526499"/>
    <w:rsid w:val="00530FF3"/>
    <w:rsid w:val="00531122"/>
    <w:rsid w:val="00533079"/>
    <w:rsid w:val="00535AB3"/>
    <w:rsid w:val="005379AE"/>
    <w:rsid w:val="00540609"/>
    <w:rsid w:val="00541378"/>
    <w:rsid w:val="005422FD"/>
    <w:rsid w:val="0054275D"/>
    <w:rsid w:val="00545F28"/>
    <w:rsid w:val="005500E7"/>
    <w:rsid w:val="0055414F"/>
    <w:rsid w:val="00560662"/>
    <w:rsid w:val="005634DD"/>
    <w:rsid w:val="005650BE"/>
    <w:rsid w:val="005701BD"/>
    <w:rsid w:val="005721EB"/>
    <w:rsid w:val="00573734"/>
    <w:rsid w:val="0057765C"/>
    <w:rsid w:val="005845F3"/>
    <w:rsid w:val="00593A82"/>
    <w:rsid w:val="00594FFA"/>
    <w:rsid w:val="00597FD7"/>
    <w:rsid w:val="005A4036"/>
    <w:rsid w:val="005A642B"/>
    <w:rsid w:val="005A6DF5"/>
    <w:rsid w:val="005A764A"/>
    <w:rsid w:val="005B5099"/>
    <w:rsid w:val="005B5A72"/>
    <w:rsid w:val="005B5EEF"/>
    <w:rsid w:val="005B773B"/>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F5C22"/>
    <w:rsid w:val="006003CD"/>
    <w:rsid w:val="0060047A"/>
    <w:rsid w:val="00600C47"/>
    <w:rsid w:val="0060298D"/>
    <w:rsid w:val="006034A7"/>
    <w:rsid w:val="006074B0"/>
    <w:rsid w:val="0060764A"/>
    <w:rsid w:val="00610AF7"/>
    <w:rsid w:val="0061569E"/>
    <w:rsid w:val="00616124"/>
    <w:rsid w:val="00616F61"/>
    <w:rsid w:val="006170C4"/>
    <w:rsid w:val="006225A8"/>
    <w:rsid w:val="00624A2F"/>
    <w:rsid w:val="00624F8E"/>
    <w:rsid w:val="0063177D"/>
    <w:rsid w:val="00631DC3"/>
    <w:rsid w:val="006326A9"/>
    <w:rsid w:val="0063683A"/>
    <w:rsid w:val="00643F87"/>
    <w:rsid w:val="00645789"/>
    <w:rsid w:val="00646BA4"/>
    <w:rsid w:val="00646E53"/>
    <w:rsid w:val="00651B41"/>
    <w:rsid w:val="00654ED4"/>
    <w:rsid w:val="00655BD2"/>
    <w:rsid w:val="0065627C"/>
    <w:rsid w:val="006574D8"/>
    <w:rsid w:val="006602D4"/>
    <w:rsid w:val="006604EA"/>
    <w:rsid w:val="00674E88"/>
    <w:rsid w:val="00676F92"/>
    <w:rsid w:val="0068199A"/>
    <w:rsid w:val="006863AB"/>
    <w:rsid w:val="00687144"/>
    <w:rsid w:val="006907A1"/>
    <w:rsid w:val="006926C6"/>
    <w:rsid w:val="00696E5F"/>
    <w:rsid w:val="006A240D"/>
    <w:rsid w:val="006A5B7F"/>
    <w:rsid w:val="006A7860"/>
    <w:rsid w:val="006C29A0"/>
    <w:rsid w:val="006C3FFB"/>
    <w:rsid w:val="006C5800"/>
    <w:rsid w:val="006C6759"/>
    <w:rsid w:val="006C6EE7"/>
    <w:rsid w:val="006D20D6"/>
    <w:rsid w:val="006D3E56"/>
    <w:rsid w:val="006D4B55"/>
    <w:rsid w:val="006D4DFC"/>
    <w:rsid w:val="006E153F"/>
    <w:rsid w:val="006E1FE2"/>
    <w:rsid w:val="006E2B75"/>
    <w:rsid w:val="006E502B"/>
    <w:rsid w:val="006E7695"/>
    <w:rsid w:val="006F15FB"/>
    <w:rsid w:val="006F16D9"/>
    <w:rsid w:val="006F369E"/>
    <w:rsid w:val="006F6888"/>
    <w:rsid w:val="007036BE"/>
    <w:rsid w:val="007039C7"/>
    <w:rsid w:val="00717443"/>
    <w:rsid w:val="00720C8C"/>
    <w:rsid w:val="007244C1"/>
    <w:rsid w:val="007307B5"/>
    <w:rsid w:val="007341A7"/>
    <w:rsid w:val="00737F78"/>
    <w:rsid w:val="00741AAC"/>
    <w:rsid w:val="00744846"/>
    <w:rsid w:val="00754E38"/>
    <w:rsid w:val="007603A2"/>
    <w:rsid w:val="0076719F"/>
    <w:rsid w:val="007679CC"/>
    <w:rsid w:val="00770544"/>
    <w:rsid w:val="0077195E"/>
    <w:rsid w:val="00772D50"/>
    <w:rsid w:val="00772FA9"/>
    <w:rsid w:val="007765BF"/>
    <w:rsid w:val="007766E4"/>
    <w:rsid w:val="00782034"/>
    <w:rsid w:val="007863B2"/>
    <w:rsid w:val="007909AA"/>
    <w:rsid w:val="007910B5"/>
    <w:rsid w:val="00791A33"/>
    <w:rsid w:val="00793463"/>
    <w:rsid w:val="00796BA0"/>
    <w:rsid w:val="007A4752"/>
    <w:rsid w:val="007A4D73"/>
    <w:rsid w:val="007A6AF3"/>
    <w:rsid w:val="007B0BD8"/>
    <w:rsid w:val="007B0EA1"/>
    <w:rsid w:val="007B7FFC"/>
    <w:rsid w:val="007C005D"/>
    <w:rsid w:val="007C13C6"/>
    <w:rsid w:val="007C24BA"/>
    <w:rsid w:val="007C2E30"/>
    <w:rsid w:val="007C43D8"/>
    <w:rsid w:val="007C6FD0"/>
    <w:rsid w:val="007C71E0"/>
    <w:rsid w:val="007C7CBE"/>
    <w:rsid w:val="007D0184"/>
    <w:rsid w:val="007D2D05"/>
    <w:rsid w:val="007D30F1"/>
    <w:rsid w:val="007D70EA"/>
    <w:rsid w:val="007E0E8A"/>
    <w:rsid w:val="007E3171"/>
    <w:rsid w:val="007E34A8"/>
    <w:rsid w:val="007E5BBD"/>
    <w:rsid w:val="00804E9A"/>
    <w:rsid w:val="00810449"/>
    <w:rsid w:val="0081224C"/>
    <w:rsid w:val="008158AA"/>
    <w:rsid w:val="00815BB3"/>
    <w:rsid w:val="00817842"/>
    <w:rsid w:val="00817E06"/>
    <w:rsid w:val="0082248C"/>
    <w:rsid w:val="008246F7"/>
    <w:rsid w:val="00827162"/>
    <w:rsid w:val="00830F7B"/>
    <w:rsid w:val="008341C8"/>
    <w:rsid w:val="00840FFE"/>
    <w:rsid w:val="00845DB2"/>
    <w:rsid w:val="00846B5B"/>
    <w:rsid w:val="00855C86"/>
    <w:rsid w:val="00861961"/>
    <w:rsid w:val="008708E5"/>
    <w:rsid w:val="00870960"/>
    <w:rsid w:val="00877BAE"/>
    <w:rsid w:val="0088117A"/>
    <w:rsid w:val="00882919"/>
    <w:rsid w:val="00885EE3"/>
    <w:rsid w:val="00886CCF"/>
    <w:rsid w:val="008879B9"/>
    <w:rsid w:val="00890025"/>
    <w:rsid w:val="008936DF"/>
    <w:rsid w:val="00893DB6"/>
    <w:rsid w:val="0089720B"/>
    <w:rsid w:val="008A1A7A"/>
    <w:rsid w:val="008A24DF"/>
    <w:rsid w:val="008A310A"/>
    <w:rsid w:val="008A3385"/>
    <w:rsid w:val="008A5A3C"/>
    <w:rsid w:val="008A5ADD"/>
    <w:rsid w:val="008A5D9B"/>
    <w:rsid w:val="008B3FCF"/>
    <w:rsid w:val="008B4D4D"/>
    <w:rsid w:val="008C098B"/>
    <w:rsid w:val="008C1ED7"/>
    <w:rsid w:val="008C3E60"/>
    <w:rsid w:val="008C6B6A"/>
    <w:rsid w:val="008C7119"/>
    <w:rsid w:val="008D2D4C"/>
    <w:rsid w:val="008D5EA8"/>
    <w:rsid w:val="008E1671"/>
    <w:rsid w:val="008E22E7"/>
    <w:rsid w:val="008E7F75"/>
    <w:rsid w:val="008F0B6D"/>
    <w:rsid w:val="008F0E44"/>
    <w:rsid w:val="008F1A86"/>
    <w:rsid w:val="008F24FD"/>
    <w:rsid w:val="008F261B"/>
    <w:rsid w:val="008F4B2F"/>
    <w:rsid w:val="009072C7"/>
    <w:rsid w:val="00912379"/>
    <w:rsid w:val="00912CD9"/>
    <w:rsid w:val="00921201"/>
    <w:rsid w:val="009231DF"/>
    <w:rsid w:val="00924F39"/>
    <w:rsid w:val="009275E4"/>
    <w:rsid w:val="00932468"/>
    <w:rsid w:val="00933768"/>
    <w:rsid w:val="00934BC6"/>
    <w:rsid w:val="00943F4B"/>
    <w:rsid w:val="009445F9"/>
    <w:rsid w:val="00945996"/>
    <w:rsid w:val="0095096E"/>
    <w:rsid w:val="0095145D"/>
    <w:rsid w:val="0095193F"/>
    <w:rsid w:val="009521DC"/>
    <w:rsid w:val="009539D6"/>
    <w:rsid w:val="00953F3E"/>
    <w:rsid w:val="009550E4"/>
    <w:rsid w:val="00962383"/>
    <w:rsid w:val="0096372E"/>
    <w:rsid w:val="0096538A"/>
    <w:rsid w:val="00976F24"/>
    <w:rsid w:val="00976FFB"/>
    <w:rsid w:val="0098008F"/>
    <w:rsid w:val="00980F42"/>
    <w:rsid w:val="00981DA8"/>
    <w:rsid w:val="00982338"/>
    <w:rsid w:val="009853D5"/>
    <w:rsid w:val="00986783"/>
    <w:rsid w:val="00991397"/>
    <w:rsid w:val="0099215A"/>
    <w:rsid w:val="00992375"/>
    <w:rsid w:val="00996363"/>
    <w:rsid w:val="009A05BB"/>
    <w:rsid w:val="009A124A"/>
    <w:rsid w:val="009A2678"/>
    <w:rsid w:val="009A2786"/>
    <w:rsid w:val="009A5B70"/>
    <w:rsid w:val="009B1985"/>
    <w:rsid w:val="009B6E6C"/>
    <w:rsid w:val="009B7B25"/>
    <w:rsid w:val="009C0423"/>
    <w:rsid w:val="009C1D23"/>
    <w:rsid w:val="009C2B2E"/>
    <w:rsid w:val="009C60C2"/>
    <w:rsid w:val="009C61D3"/>
    <w:rsid w:val="009C69DF"/>
    <w:rsid w:val="009C6EB8"/>
    <w:rsid w:val="009C76D9"/>
    <w:rsid w:val="009D0434"/>
    <w:rsid w:val="009D24CE"/>
    <w:rsid w:val="009D4C43"/>
    <w:rsid w:val="009D4E90"/>
    <w:rsid w:val="009D59F4"/>
    <w:rsid w:val="009D7957"/>
    <w:rsid w:val="009D7E12"/>
    <w:rsid w:val="009E5C58"/>
    <w:rsid w:val="009F0016"/>
    <w:rsid w:val="009F1095"/>
    <w:rsid w:val="009F15A1"/>
    <w:rsid w:val="009F2911"/>
    <w:rsid w:val="00A0008E"/>
    <w:rsid w:val="00A02EF5"/>
    <w:rsid w:val="00A12150"/>
    <w:rsid w:val="00A12216"/>
    <w:rsid w:val="00A16A24"/>
    <w:rsid w:val="00A22FC3"/>
    <w:rsid w:val="00A247CE"/>
    <w:rsid w:val="00A34DFC"/>
    <w:rsid w:val="00A42FA2"/>
    <w:rsid w:val="00A43F50"/>
    <w:rsid w:val="00A45F17"/>
    <w:rsid w:val="00A50C73"/>
    <w:rsid w:val="00A524A0"/>
    <w:rsid w:val="00A534DB"/>
    <w:rsid w:val="00A56DDA"/>
    <w:rsid w:val="00A65EFD"/>
    <w:rsid w:val="00A75302"/>
    <w:rsid w:val="00A81719"/>
    <w:rsid w:val="00A9607F"/>
    <w:rsid w:val="00A97562"/>
    <w:rsid w:val="00A978C2"/>
    <w:rsid w:val="00AA0E06"/>
    <w:rsid w:val="00AA4701"/>
    <w:rsid w:val="00AB1AED"/>
    <w:rsid w:val="00AB2398"/>
    <w:rsid w:val="00AB3537"/>
    <w:rsid w:val="00AB77D1"/>
    <w:rsid w:val="00AC0AEE"/>
    <w:rsid w:val="00AC0DF3"/>
    <w:rsid w:val="00AC7B6E"/>
    <w:rsid w:val="00AC7F27"/>
    <w:rsid w:val="00AD27D8"/>
    <w:rsid w:val="00AD3087"/>
    <w:rsid w:val="00AD4C82"/>
    <w:rsid w:val="00AE21E3"/>
    <w:rsid w:val="00AE2BF0"/>
    <w:rsid w:val="00AE34DA"/>
    <w:rsid w:val="00AE3BB3"/>
    <w:rsid w:val="00AE65FA"/>
    <w:rsid w:val="00AE6A43"/>
    <w:rsid w:val="00AF28FA"/>
    <w:rsid w:val="00B007D4"/>
    <w:rsid w:val="00B01193"/>
    <w:rsid w:val="00B027AC"/>
    <w:rsid w:val="00B03E50"/>
    <w:rsid w:val="00B07D8A"/>
    <w:rsid w:val="00B12A83"/>
    <w:rsid w:val="00B140D4"/>
    <w:rsid w:val="00B166AA"/>
    <w:rsid w:val="00B33374"/>
    <w:rsid w:val="00B428A1"/>
    <w:rsid w:val="00B44090"/>
    <w:rsid w:val="00B463D1"/>
    <w:rsid w:val="00B556AA"/>
    <w:rsid w:val="00B605DF"/>
    <w:rsid w:val="00B62FAD"/>
    <w:rsid w:val="00B64124"/>
    <w:rsid w:val="00B655EB"/>
    <w:rsid w:val="00B73F68"/>
    <w:rsid w:val="00B7732C"/>
    <w:rsid w:val="00B77B98"/>
    <w:rsid w:val="00B824DD"/>
    <w:rsid w:val="00B82BBA"/>
    <w:rsid w:val="00B84873"/>
    <w:rsid w:val="00B85205"/>
    <w:rsid w:val="00B92AE9"/>
    <w:rsid w:val="00B96356"/>
    <w:rsid w:val="00B96879"/>
    <w:rsid w:val="00BA03EB"/>
    <w:rsid w:val="00BA5D92"/>
    <w:rsid w:val="00BA697C"/>
    <w:rsid w:val="00BA79A2"/>
    <w:rsid w:val="00BB0BBD"/>
    <w:rsid w:val="00BB1E8A"/>
    <w:rsid w:val="00BB4E51"/>
    <w:rsid w:val="00BB542F"/>
    <w:rsid w:val="00BC0D7E"/>
    <w:rsid w:val="00BC2AA0"/>
    <w:rsid w:val="00BC6307"/>
    <w:rsid w:val="00BC6FA0"/>
    <w:rsid w:val="00BD2852"/>
    <w:rsid w:val="00BD3B47"/>
    <w:rsid w:val="00BD4401"/>
    <w:rsid w:val="00BD6292"/>
    <w:rsid w:val="00BD788F"/>
    <w:rsid w:val="00BD7F43"/>
    <w:rsid w:val="00BE69CE"/>
    <w:rsid w:val="00BE7877"/>
    <w:rsid w:val="00BF12DC"/>
    <w:rsid w:val="00BF4A20"/>
    <w:rsid w:val="00BF686A"/>
    <w:rsid w:val="00C07E32"/>
    <w:rsid w:val="00C157A1"/>
    <w:rsid w:val="00C24086"/>
    <w:rsid w:val="00C26F7D"/>
    <w:rsid w:val="00C353B1"/>
    <w:rsid w:val="00C3639A"/>
    <w:rsid w:val="00C42384"/>
    <w:rsid w:val="00C44E20"/>
    <w:rsid w:val="00C45CD3"/>
    <w:rsid w:val="00C45FBD"/>
    <w:rsid w:val="00C51688"/>
    <w:rsid w:val="00C51A6D"/>
    <w:rsid w:val="00C523CE"/>
    <w:rsid w:val="00C52D67"/>
    <w:rsid w:val="00C54D7D"/>
    <w:rsid w:val="00C57AC9"/>
    <w:rsid w:val="00C60DE6"/>
    <w:rsid w:val="00C62BC6"/>
    <w:rsid w:val="00C6441B"/>
    <w:rsid w:val="00C64CC1"/>
    <w:rsid w:val="00C70528"/>
    <w:rsid w:val="00C7090B"/>
    <w:rsid w:val="00C70D41"/>
    <w:rsid w:val="00C74918"/>
    <w:rsid w:val="00C74AA6"/>
    <w:rsid w:val="00C86A7E"/>
    <w:rsid w:val="00C87451"/>
    <w:rsid w:val="00C913C9"/>
    <w:rsid w:val="00C92226"/>
    <w:rsid w:val="00CA1CF3"/>
    <w:rsid w:val="00CA20C5"/>
    <w:rsid w:val="00CA2578"/>
    <w:rsid w:val="00CA28FF"/>
    <w:rsid w:val="00CA7A09"/>
    <w:rsid w:val="00CB0F5B"/>
    <w:rsid w:val="00CB1F2B"/>
    <w:rsid w:val="00CB4973"/>
    <w:rsid w:val="00CB4A23"/>
    <w:rsid w:val="00CB7F78"/>
    <w:rsid w:val="00CC2ADF"/>
    <w:rsid w:val="00CC633E"/>
    <w:rsid w:val="00CD6FD9"/>
    <w:rsid w:val="00CE006F"/>
    <w:rsid w:val="00CE3B4B"/>
    <w:rsid w:val="00CE46C0"/>
    <w:rsid w:val="00CF2A81"/>
    <w:rsid w:val="00CF5AE6"/>
    <w:rsid w:val="00CF5D81"/>
    <w:rsid w:val="00CF700D"/>
    <w:rsid w:val="00D06482"/>
    <w:rsid w:val="00D16592"/>
    <w:rsid w:val="00D20CB9"/>
    <w:rsid w:val="00D21411"/>
    <w:rsid w:val="00D2147B"/>
    <w:rsid w:val="00D2188F"/>
    <w:rsid w:val="00D23189"/>
    <w:rsid w:val="00D253C3"/>
    <w:rsid w:val="00D271B2"/>
    <w:rsid w:val="00D275FC"/>
    <w:rsid w:val="00D304F5"/>
    <w:rsid w:val="00D31368"/>
    <w:rsid w:val="00D32FF8"/>
    <w:rsid w:val="00D33074"/>
    <w:rsid w:val="00D35FEC"/>
    <w:rsid w:val="00D37B64"/>
    <w:rsid w:val="00D45C20"/>
    <w:rsid w:val="00D4604B"/>
    <w:rsid w:val="00D47D89"/>
    <w:rsid w:val="00D52311"/>
    <w:rsid w:val="00D544B1"/>
    <w:rsid w:val="00D549BC"/>
    <w:rsid w:val="00D556AB"/>
    <w:rsid w:val="00D55F98"/>
    <w:rsid w:val="00D56E5C"/>
    <w:rsid w:val="00D67DB4"/>
    <w:rsid w:val="00D774EB"/>
    <w:rsid w:val="00D815B4"/>
    <w:rsid w:val="00D85C55"/>
    <w:rsid w:val="00D85CEB"/>
    <w:rsid w:val="00D90507"/>
    <w:rsid w:val="00D92E1F"/>
    <w:rsid w:val="00D92FE6"/>
    <w:rsid w:val="00D9658A"/>
    <w:rsid w:val="00D96D42"/>
    <w:rsid w:val="00DA1983"/>
    <w:rsid w:val="00DA278C"/>
    <w:rsid w:val="00DA6864"/>
    <w:rsid w:val="00DB132D"/>
    <w:rsid w:val="00DB1DED"/>
    <w:rsid w:val="00DB1ECB"/>
    <w:rsid w:val="00DB39E3"/>
    <w:rsid w:val="00DB4753"/>
    <w:rsid w:val="00DB552A"/>
    <w:rsid w:val="00DB6727"/>
    <w:rsid w:val="00DC6ED0"/>
    <w:rsid w:val="00DD1013"/>
    <w:rsid w:val="00DD4DC2"/>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6DD"/>
    <w:rsid w:val="00E0057F"/>
    <w:rsid w:val="00E008A9"/>
    <w:rsid w:val="00E00DB4"/>
    <w:rsid w:val="00E01E6B"/>
    <w:rsid w:val="00E03161"/>
    <w:rsid w:val="00E04828"/>
    <w:rsid w:val="00E118F2"/>
    <w:rsid w:val="00E13753"/>
    <w:rsid w:val="00E13EB2"/>
    <w:rsid w:val="00E153F7"/>
    <w:rsid w:val="00E15EE8"/>
    <w:rsid w:val="00E20667"/>
    <w:rsid w:val="00E223B9"/>
    <w:rsid w:val="00E22887"/>
    <w:rsid w:val="00E24F77"/>
    <w:rsid w:val="00E35552"/>
    <w:rsid w:val="00E35B57"/>
    <w:rsid w:val="00E36170"/>
    <w:rsid w:val="00E37992"/>
    <w:rsid w:val="00E429CE"/>
    <w:rsid w:val="00E44780"/>
    <w:rsid w:val="00E449CA"/>
    <w:rsid w:val="00E4663D"/>
    <w:rsid w:val="00E520B8"/>
    <w:rsid w:val="00E53CF9"/>
    <w:rsid w:val="00E5536A"/>
    <w:rsid w:val="00E629B5"/>
    <w:rsid w:val="00E668D1"/>
    <w:rsid w:val="00E66D2A"/>
    <w:rsid w:val="00E71555"/>
    <w:rsid w:val="00E72217"/>
    <w:rsid w:val="00E73AAE"/>
    <w:rsid w:val="00E7568D"/>
    <w:rsid w:val="00E77096"/>
    <w:rsid w:val="00E800EB"/>
    <w:rsid w:val="00E804E7"/>
    <w:rsid w:val="00E82856"/>
    <w:rsid w:val="00E838F2"/>
    <w:rsid w:val="00E85E4B"/>
    <w:rsid w:val="00E872D1"/>
    <w:rsid w:val="00E9386C"/>
    <w:rsid w:val="00E93E3A"/>
    <w:rsid w:val="00E972A3"/>
    <w:rsid w:val="00E976A4"/>
    <w:rsid w:val="00E97702"/>
    <w:rsid w:val="00EA1096"/>
    <w:rsid w:val="00EA11EC"/>
    <w:rsid w:val="00EA30C7"/>
    <w:rsid w:val="00EA69E8"/>
    <w:rsid w:val="00EA74ED"/>
    <w:rsid w:val="00EB369B"/>
    <w:rsid w:val="00EB6224"/>
    <w:rsid w:val="00EC101D"/>
    <w:rsid w:val="00EC1531"/>
    <w:rsid w:val="00EC4667"/>
    <w:rsid w:val="00EC5499"/>
    <w:rsid w:val="00EC640B"/>
    <w:rsid w:val="00EC683D"/>
    <w:rsid w:val="00EC7E0D"/>
    <w:rsid w:val="00ED3E5A"/>
    <w:rsid w:val="00EE01F0"/>
    <w:rsid w:val="00EE3178"/>
    <w:rsid w:val="00EE6905"/>
    <w:rsid w:val="00EF3330"/>
    <w:rsid w:val="00EF50C8"/>
    <w:rsid w:val="00EF5C9B"/>
    <w:rsid w:val="00F011A0"/>
    <w:rsid w:val="00F02E39"/>
    <w:rsid w:val="00F03844"/>
    <w:rsid w:val="00F06373"/>
    <w:rsid w:val="00F06661"/>
    <w:rsid w:val="00F0794E"/>
    <w:rsid w:val="00F116BB"/>
    <w:rsid w:val="00F12CE6"/>
    <w:rsid w:val="00F15888"/>
    <w:rsid w:val="00F20589"/>
    <w:rsid w:val="00F24605"/>
    <w:rsid w:val="00F24CDE"/>
    <w:rsid w:val="00F2564B"/>
    <w:rsid w:val="00F25F7D"/>
    <w:rsid w:val="00F31124"/>
    <w:rsid w:val="00F3354B"/>
    <w:rsid w:val="00F34EF2"/>
    <w:rsid w:val="00F354FD"/>
    <w:rsid w:val="00F41025"/>
    <w:rsid w:val="00F4300B"/>
    <w:rsid w:val="00F43C37"/>
    <w:rsid w:val="00F43F33"/>
    <w:rsid w:val="00F469A7"/>
    <w:rsid w:val="00F46E30"/>
    <w:rsid w:val="00F50845"/>
    <w:rsid w:val="00F5106D"/>
    <w:rsid w:val="00F510FA"/>
    <w:rsid w:val="00F53BF2"/>
    <w:rsid w:val="00F5560F"/>
    <w:rsid w:val="00F639C4"/>
    <w:rsid w:val="00F655D2"/>
    <w:rsid w:val="00F65DB1"/>
    <w:rsid w:val="00F71620"/>
    <w:rsid w:val="00F74BF0"/>
    <w:rsid w:val="00F75606"/>
    <w:rsid w:val="00F76CB6"/>
    <w:rsid w:val="00F76E0C"/>
    <w:rsid w:val="00F77ACB"/>
    <w:rsid w:val="00F81AAB"/>
    <w:rsid w:val="00F8299A"/>
    <w:rsid w:val="00F83391"/>
    <w:rsid w:val="00F843B0"/>
    <w:rsid w:val="00F848BA"/>
    <w:rsid w:val="00F84FA1"/>
    <w:rsid w:val="00F85E4C"/>
    <w:rsid w:val="00F8711C"/>
    <w:rsid w:val="00F9631F"/>
    <w:rsid w:val="00F96C1C"/>
    <w:rsid w:val="00FA215A"/>
    <w:rsid w:val="00FA4725"/>
    <w:rsid w:val="00FA6CBB"/>
    <w:rsid w:val="00FB1F58"/>
    <w:rsid w:val="00FB2E9E"/>
    <w:rsid w:val="00FC02D0"/>
    <w:rsid w:val="00FC54DC"/>
    <w:rsid w:val="00FC7D17"/>
    <w:rsid w:val="00FD00B1"/>
    <w:rsid w:val="00FD2017"/>
    <w:rsid w:val="00FD3697"/>
    <w:rsid w:val="00FD44C7"/>
    <w:rsid w:val="00FD4A0E"/>
    <w:rsid w:val="00FE049E"/>
    <w:rsid w:val="00FE1E1A"/>
    <w:rsid w:val="00FE2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98308"/>
    <o:shapelayout v:ext="edit">
      <o:idmap v:ext="edit" data="1"/>
    </o:shapelayout>
  </w:shapeDefaults>
  <w:decimalSymbol w:val="."/>
  <w:listSeparator w:val=","/>
  <w14:docId w14:val="13AC2635"/>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AC9"/>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818">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scot/parliamentarybusiness/Bills/111844.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ectionsscotland.info/info/5/electoral_management_board/92/log_of_council_by-elec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ailii.org/ew/cases/EWHC/Admin/2019/1126.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arliament.scot/parliamentarybusiness/CurrentCommittees/112120.asp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9930C-A5E2-46FB-8271-D8E3C3ED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15AFE504</Template>
  <TotalTime>0</TotalTime>
  <Pages>6</Pages>
  <Words>826</Words>
  <Characters>4714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2</cp:revision>
  <cp:lastPrinted>2018-01-30T10:29:00Z</cp:lastPrinted>
  <dcterms:created xsi:type="dcterms:W3CDTF">2019-07-04T17:27:00Z</dcterms:created>
  <dcterms:modified xsi:type="dcterms:W3CDTF">2019-07-04T17:27:00Z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-1794217879</vt:i4>
  </property>
  <property fmtid="{D5CDD505-2E9C-101B-9397-08002B2CF9AE}" pid="3" name="_NewReviewCycle">
    <vt:lpwstr/>
  </property>
  <property fmtid="{D5CDD505-2E9C-101B-9397-08002B2CF9AE}" pid="4" name="_EmailSubject">
    <vt:lpwstr>DRAFT ACTION NOTE FROM EMB MEETING THURSDAY 25 JANUARY 2018</vt:lpwstr>
  </property>
  <property fmtid="{D5CDD505-2E9C-101B-9397-08002B2CF9AE}" pid="5" name="_AuthorEmail">
    <vt:lpwstr>Fran.Cattanach@edinburgh.gov.uk</vt:lpwstr>
  </property>
  <property fmtid="{D5CDD505-2E9C-101B-9397-08002B2CF9AE}" pid="6" name="_AuthorEmailDisplayName">
    <vt:lpwstr>Fran Cattanach</vt:lpwstr>
  </property>
  <property fmtid="{D5CDD505-2E9C-101B-9397-08002B2CF9AE}" pid="7" name="_PreviousAdHocReviewCycleID">
    <vt:i4>-247350135</vt:i4>
  </property>
  <property fmtid="{D5CDD505-2E9C-101B-9397-08002B2CF9AE}" pid="8" name="_ReviewingToolsShownOnce">
    <vt:lpwstr/>
  </property>
</Properties>
</file>