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97"/>
        <w:gridCol w:w="99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B03E50" w:rsidRPr="00526499" w:rsidRDefault="00405B42" w:rsidP="00F85E4C">
            <w:pPr>
              <w:keepNext/>
              <w:keepLines/>
              <w:jc w:val="center"/>
              <w:rPr>
                <w:rFonts w:ascii="Calibri" w:hAnsi="Calibri" w:cs="Arial"/>
                <w:b/>
                <w:sz w:val="24"/>
                <w:szCs w:val="24"/>
              </w:rPr>
            </w:pPr>
            <w:r>
              <w:rPr>
                <w:rFonts w:ascii="Calibri" w:hAnsi="Calibri" w:cs="Arial"/>
                <w:b/>
                <w:sz w:val="24"/>
                <w:szCs w:val="24"/>
              </w:rPr>
              <w:t xml:space="preserve">ACTION NOTE: </w:t>
            </w:r>
            <w:r w:rsidR="009231DF">
              <w:rPr>
                <w:rFonts w:ascii="Calibri" w:hAnsi="Calibri" w:cs="Arial"/>
                <w:b/>
                <w:sz w:val="24"/>
                <w:szCs w:val="24"/>
              </w:rPr>
              <w:t>Thur</w:t>
            </w:r>
            <w:r w:rsidR="00E838F2">
              <w:rPr>
                <w:rFonts w:ascii="Calibri" w:hAnsi="Calibri" w:cs="Arial"/>
                <w:b/>
                <w:sz w:val="24"/>
                <w:szCs w:val="24"/>
              </w:rPr>
              <w:t>sday</w:t>
            </w:r>
            <w:r w:rsidR="003E07E1">
              <w:rPr>
                <w:rFonts w:ascii="Calibri" w:hAnsi="Calibri" w:cs="Arial"/>
                <w:b/>
                <w:sz w:val="24"/>
                <w:szCs w:val="24"/>
              </w:rPr>
              <w:t xml:space="preserve"> </w:t>
            </w:r>
            <w:r w:rsidR="00B33374">
              <w:rPr>
                <w:rFonts w:ascii="Calibri" w:hAnsi="Calibri" w:cs="Arial"/>
                <w:b/>
                <w:sz w:val="24"/>
                <w:szCs w:val="24"/>
              </w:rPr>
              <w:t>29</w:t>
            </w:r>
            <w:r w:rsidR="009231DF">
              <w:rPr>
                <w:rFonts w:ascii="Calibri" w:hAnsi="Calibri" w:cs="Arial"/>
                <w:b/>
                <w:sz w:val="24"/>
                <w:szCs w:val="24"/>
              </w:rPr>
              <w:t xml:space="preserve"> </w:t>
            </w:r>
            <w:r w:rsidR="00B33374">
              <w:rPr>
                <w:rFonts w:ascii="Calibri" w:hAnsi="Calibri" w:cs="Arial"/>
                <w:b/>
                <w:sz w:val="24"/>
                <w:szCs w:val="24"/>
              </w:rPr>
              <w:t>November</w:t>
            </w:r>
            <w:r w:rsidR="009231DF">
              <w:rPr>
                <w:rFonts w:ascii="Calibri" w:hAnsi="Calibri" w:cs="Arial"/>
                <w:b/>
                <w:sz w:val="24"/>
                <w:szCs w:val="24"/>
              </w:rPr>
              <w:t xml:space="preserve"> </w:t>
            </w:r>
            <w:r w:rsidR="00F65DB1">
              <w:rPr>
                <w:rFonts w:ascii="Calibri" w:hAnsi="Calibri" w:cs="Arial"/>
                <w:b/>
                <w:sz w:val="24"/>
                <w:szCs w:val="24"/>
              </w:rPr>
              <w:t>2018</w:t>
            </w:r>
            <w:r w:rsidR="00817842">
              <w:rPr>
                <w:rFonts w:ascii="Calibri" w:hAnsi="Calibri" w:cs="Arial"/>
                <w:b/>
                <w:sz w:val="24"/>
                <w:szCs w:val="24"/>
              </w:rPr>
              <w:t>,</w:t>
            </w:r>
            <w:r w:rsidR="00F65DB1">
              <w:rPr>
                <w:rFonts w:ascii="Calibri" w:hAnsi="Calibri" w:cs="Arial"/>
                <w:b/>
                <w:sz w:val="24"/>
                <w:szCs w:val="24"/>
              </w:rPr>
              <w:t xml:space="preserve"> </w:t>
            </w:r>
            <w:r w:rsidR="009231DF">
              <w:rPr>
                <w:rFonts w:ascii="Calibri" w:hAnsi="Calibri" w:cs="Arial"/>
                <w:b/>
                <w:sz w:val="24"/>
                <w:szCs w:val="24"/>
              </w:rPr>
              <w:t>14:00</w:t>
            </w:r>
          </w:p>
          <w:p w:rsidR="00B03E50" w:rsidRPr="00526499" w:rsidRDefault="00B03E50" w:rsidP="00B03E50">
            <w:pPr>
              <w:jc w:val="center"/>
              <w:rPr>
                <w:rFonts w:ascii="Calibri" w:hAnsi="Calibri" w:cs="Arial"/>
                <w:b/>
                <w:bCs/>
                <w:sz w:val="24"/>
                <w:szCs w:val="24"/>
              </w:rPr>
            </w:pPr>
            <w:r w:rsidRPr="00526499">
              <w:rPr>
                <w:rFonts w:ascii="Calibri" w:hAnsi="Calibri" w:cs="Arial"/>
                <w:b/>
                <w:bCs/>
                <w:sz w:val="24"/>
                <w:szCs w:val="24"/>
              </w:rPr>
              <w:t>Chief Executive’s Board Room</w:t>
            </w:r>
          </w:p>
          <w:p w:rsidR="00B03E50" w:rsidRPr="00526499" w:rsidRDefault="00B03E50" w:rsidP="00B03E50">
            <w:pPr>
              <w:jc w:val="center"/>
              <w:rPr>
                <w:rFonts w:ascii="Calibri" w:hAnsi="Calibri" w:cs="Arial"/>
                <w:b/>
                <w:bCs/>
                <w:sz w:val="24"/>
                <w:szCs w:val="24"/>
              </w:rPr>
            </w:pPr>
            <w:r w:rsidRPr="00526499">
              <w:rPr>
                <w:rFonts w:ascii="Calibri" w:hAnsi="Calibri" w:cs="Arial"/>
                <w:b/>
                <w:bCs/>
                <w:sz w:val="24"/>
                <w:szCs w:val="24"/>
              </w:rPr>
              <w:t>Waverley Court, East Market Street</w:t>
            </w:r>
          </w:p>
          <w:p w:rsidR="009C2B2E" w:rsidRPr="00007F3F" w:rsidRDefault="00B03E50" w:rsidP="00007F3F">
            <w:pPr>
              <w:jc w:val="center"/>
              <w:rPr>
                <w:rFonts w:ascii="Calibri" w:hAnsi="Calibri" w:cs="Arial"/>
                <w:b/>
                <w:bCs/>
                <w:sz w:val="24"/>
                <w:szCs w:val="24"/>
              </w:rPr>
            </w:pPr>
            <w:r>
              <w:rPr>
                <w:rFonts w:ascii="Calibri" w:hAnsi="Calibri" w:cs="Arial"/>
                <w:b/>
                <w:bCs/>
                <w:sz w:val="24"/>
                <w:szCs w:val="24"/>
              </w:rPr>
              <w:t>Edinburgh</w:t>
            </w:r>
            <w:r w:rsidRPr="00526499">
              <w:rPr>
                <w:rFonts w:ascii="Calibri" w:hAnsi="Calibri" w:cs="Arial"/>
                <w:b/>
                <w:bCs/>
                <w:sz w:val="24"/>
                <w:szCs w:val="24"/>
              </w:rPr>
              <w:t xml:space="preserve"> EH8 8BG</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817842" w:rsidRPr="00817842" w:rsidRDefault="00A247CE" w:rsidP="00F5106D">
            <w:pPr>
              <w:pStyle w:val="Title"/>
              <w:keepNext/>
              <w:keepLines/>
              <w:numPr>
                <w:ilvl w:val="0"/>
                <w:numId w:val="11"/>
              </w:numPr>
              <w:spacing w:after="0"/>
              <w:jc w:val="left"/>
              <w:rPr>
                <w:rFonts w:ascii="Calibri" w:hAnsi="Calibri" w:cs="Arial"/>
                <w:szCs w:val="24"/>
              </w:rPr>
            </w:pPr>
            <w:r w:rsidRPr="00F85E4C">
              <w:rPr>
                <w:rFonts w:ascii="Calibri" w:hAnsi="Calibri" w:cs="Arial"/>
                <w:szCs w:val="24"/>
              </w:rPr>
              <w:t>Board Members:</w:t>
            </w:r>
            <w:r w:rsidRPr="00F85E4C">
              <w:rPr>
                <w:rFonts w:ascii="Calibri" w:hAnsi="Calibri" w:cs="Arial"/>
                <w:b w:val="0"/>
                <w:szCs w:val="24"/>
              </w:rPr>
              <w:t xml:space="preserve"> </w:t>
            </w:r>
            <w:r w:rsidR="00817842">
              <w:rPr>
                <w:rFonts w:ascii="Calibri" w:hAnsi="Calibri" w:cs="Arial"/>
                <w:b w:val="0"/>
                <w:szCs w:val="24"/>
              </w:rPr>
              <w:t>Malcolm Burr (MB, Convener &amp; RO</w:t>
            </w:r>
            <w:r w:rsidR="00EC7E0D">
              <w:rPr>
                <w:rFonts w:ascii="Calibri" w:hAnsi="Calibri" w:cs="Arial"/>
                <w:b w:val="0"/>
                <w:szCs w:val="24"/>
              </w:rPr>
              <w:t xml:space="preserve">), Steve Grimmond (SG, </w:t>
            </w:r>
            <w:r w:rsidR="00817842">
              <w:rPr>
                <w:rFonts w:ascii="Calibri" w:hAnsi="Calibri" w:cs="Arial"/>
                <w:b w:val="0"/>
                <w:szCs w:val="24"/>
              </w:rPr>
              <w:t>RO), Kate Crawford (</w:t>
            </w:r>
            <w:r w:rsidR="00EC7E0D">
              <w:rPr>
                <w:rFonts w:ascii="Calibri" w:hAnsi="Calibri" w:cs="Arial"/>
                <w:b w:val="0"/>
                <w:szCs w:val="24"/>
              </w:rPr>
              <w:t xml:space="preserve">KC, </w:t>
            </w:r>
            <w:r w:rsidR="00817842" w:rsidRPr="00F65DB1">
              <w:rPr>
                <w:rFonts w:ascii="Calibri" w:hAnsi="Calibri" w:cs="Arial"/>
                <w:b w:val="0"/>
                <w:szCs w:val="24"/>
              </w:rPr>
              <w:t>ERO</w:t>
            </w:r>
            <w:r w:rsidR="00817842">
              <w:rPr>
                <w:rFonts w:ascii="Calibri" w:hAnsi="Calibri" w:cs="Arial"/>
                <w:b w:val="0"/>
                <w:szCs w:val="24"/>
              </w:rPr>
              <w:t>)</w:t>
            </w:r>
            <w:r w:rsidR="00EC7E0D">
              <w:rPr>
                <w:rFonts w:ascii="Calibri" w:hAnsi="Calibri" w:cs="Arial"/>
                <w:b w:val="0"/>
                <w:szCs w:val="24"/>
              </w:rPr>
              <w:t>, Angela Leitch (AL, RO)</w:t>
            </w:r>
          </w:p>
          <w:p w:rsidR="00A9607F" w:rsidRPr="00F85E4C" w:rsidRDefault="00A247CE" w:rsidP="008708E5">
            <w:pPr>
              <w:pStyle w:val="Title"/>
              <w:keepNext/>
              <w:keepLines/>
              <w:numPr>
                <w:ilvl w:val="0"/>
                <w:numId w:val="11"/>
              </w:numPr>
              <w:spacing w:after="0"/>
              <w:jc w:val="left"/>
              <w:rPr>
                <w:rFonts w:ascii="Calibri" w:hAnsi="Calibri" w:cs="Arial"/>
                <w:szCs w:val="24"/>
              </w:rPr>
            </w:pPr>
            <w:r w:rsidRPr="00F85E4C">
              <w:rPr>
                <w:rFonts w:ascii="Calibri" w:hAnsi="Calibri" w:cs="Arial"/>
                <w:szCs w:val="24"/>
              </w:rPr>
              <w:t>Advisers:</w:t>
            </w:r>
            <w:r w:rsidR="00810449" w:rsidRPr="00F85E4C">
              <w:rPr>
                <w:rFonts w:ascii="Calibri" w:hAnsi="Calibri" w:cs="Arial"/>
                <w:szCs w:val="24"/>
              </w:rPr>
              <w:t xml:space="preserve"> </w:t>
            </w:r>
            <w:r w:rsidR="009C2B2E" w:rsidRPr="00F85E4C">
              <w:rPr>
                <w:rFonts w:ascii="Calibri" w:hAnsi="Calibri" w:cs="Arial"/>
                <w:b w:val="0"/>
                <w:szCs w:val="24"/>
              </w:rPr>
              <w:t xml:space="preserve"> </w:t>
            </w:r>
            <w:r w:rsidR="00EC7E0D">
              <w:rPr>
                <w:rFonts w:ascii="Calibri" w:hAnsi="Calibri" w:cs="Arial"/>
                <w:b w:val="0"/>
                <w:szCs w:val="24"/>
              </w:rPr>
              <w:t>Mark Conaghan</w:t>
            </w:r>
            <w:r w:rsidR="00B027AC" w:rsidRPr="00F85E4C">
              <w:rPr>
                <w:rFonts w:ascii="Calibri" w:hAnsi="Calibri" w:cs="Arial"/>
                <w:b w:val="0"/>
                <w:szCs w:val="24"/>
              </w:rPr>
              <w:t xml:space="preserve"> (</w:t>
            </w:r>
            <w:r w:rsidR="00D67DB4">
              <w:rPr>
                <w:rFonts w:ascii="Calibri" w:hAnsi="Calibri" w:cs="Arial"/>
                <w:b w:val="0"/>
                <w:szCs w:val="24"/>
              </w:rPr>
              <w:t>MC</w:t>
            </w:r>
            <w:r w:rsidR="00B027AC" w:rsidRPr="00F85E4C">
              <w:rPr>
                <w:rFonts w:ascii="Calibri" w:hAnsi="Calibri" w:cs="Arial"/>
                <w:b w:val="0"/>
                <w:szCs w:val="24"/>
              </w:rPr>
              <w:t xml:space="preserve"> DRO/SOLAR rep)</w:t>
            </w:r>
            <w:r w:rsidR="007E34A8" w:rsidRPr="00F85E4C">
              <w:rPr>
                <w:rFonts w:ascii="Calibri" w:hAnsi="Calibri" w:cs="Arial"/>
                <w:b w:val="0"/>
                <w:szCs w:val="24"/>
              </w:rPr>
              <w:t xml:space="preserve">, </w:t>
            </w:r>
            <w:r w:rsidR="008246F7" w:rsidRPr="00F85E4C">
              <w:rPr>
                <w:rFonts w:ascii="Calibri" w:hAnsi="Calibri" w:cs="Arial"/>
                <w:b w:val="0"/>
                <w:szCs w:val="24"/>
              </w:rPr>
              <w:t>David Miller (DM</w:t>
            </w:r>
            <w:r w:rsidR="00EC7E0D">
              <w:rPr>
                <w:rFonts w:ascii="Calibri" w:hAnsi="Calibri" w:cs="Arial"/>
                <w:b w:val="0"/>
                <w:szCs w:val="24"/>
              </w:rPr>
              <w:t xml:space="preserve"> </w:t>
            </w:r>
            <w:r w:rsidR="008246F7" w:rsidRPr="00F85E4C">
              <w:rPr>
                <w:rFonts w:ascii="Calibri" w:hAnsi="Calibri" w:cs="Arial"/>
                <w:b w:val="0"/>
                <w:szCs w:val="24"/>
              </w:rPr>
              <w:t>DRO/AEA Rep)</w:t>
            </w:r>
            <w:r w:rsidR="001E0C90" w:rsidRPr="00F85E4C">
              <w:rPr>
                <w:rFonts w:ascii="Calibri" w:hAnsi="Calibri" w:cs="Arial"/>
                <w:b w:val="0"/>
                <w:szCs w:val="24"/>
              </w:rPr>
              <w:t xml:space="preserve">, Andy O’Neill (AON Electoral Commission), </w:t>
            </w:r>
            <w:r w:rsidR="00EC7E0D">
              <w:rPr>
                <w:rFonts w:ascii="Calibri" w:hAnsi="Calibri" w:cs="Arial"/>
                <w:b w:val="0"/>
                <w:szCs w:val="24"/>
              </w:rPr>
              <w:t xml:space="preserve">Martin McKeown, (MM Electoral Commission), </w:t>
            </w:r>
            <w:r w:rsidR="001E0C90" w:rsidRPr="00F85E4C">
              <w:rPr>
                <w:rFonts w:ascii="Calibri" w:hAnsi="Calibri" w:cs="Arial"/>
                <w:b w:val="0"/>
                <w:szCs w:val="24"/>
              </w:rPr>
              <w:t>Maria McCann (</w:t>
            </w:r>
            <w:proofErr w:type="spellStart"/>
            <w:r w:rsidR="001E0C90" w:rsidRPr="00F85E4C">
              <w:rPr>
                <w:rFonts w:ascii="Calibri" w:hAnsi="Calibri" w:cs="Arial"/>
                <w:b w:val="0"/>
                <w:szCs w:val="24"/>
              </w:rPr>
              <w:t>MMc</w:t>
            </w:r>
            <w:proofErr w:type="spellEnd"/>
            <w:r w:rsidR="001E0C90" w:rsidRPr="00F85E4C">
              <w:rPr>
                <w:rFonts w:ascii="Calibri" w:hAnsi="Calibri" w:cs="Arial"/>
                <w:b w:val="0"/>
                <w:szCs w:val="24"/>
              </w:rPr>
              <w:t xml:space="preserve"> </w:t>
            </w:r>
            <w:r w:rsidR="00F65DB1" w:rsidRPr="00F85E4C">
              <w:rPr>
                <w:rFonts w:ascii="Calibri" w:hAnsi="Calibri" w:cs="Arial"/>
                <w:b w:val="0"/>
                <w:szCs w:val="24"/>
              </w:rPr>
              <w:t>Scottish Government</w:t>
            </w:r>
            <w:r w:rsidR="00EC7E0D">
              <w:rPr>
                <w:rFonts w:ascii="Calibri" w:hAnsi="Calibri" w:cs="Arial"/>
                <w:b w:val="0"/>
                <w:szCs w:val="24"/>
              </w:rPr>
              <w:t>)</w:t>
            </w:r>
            <w:r w:rsidR="00F5106D">
              <w:rPr>
                <w:rFonts w:ascii="Calibri" w:hAnsi="Calibri" w:cs="Arial"/>
                <w:b w:val="0"/>
                <w:szCs w:val="24"/>
              </w:rPr>
              <w:t>, Liz Ure (LU Scottish Government)</w:t>
            </w:r>
            <w:r w:rsidR="00817842">
              <w:rPr>
                <w:rFonts w:ascii="Calibri" w:hAnsi="Calibri" w:cs="Arial"/>
                <w:b w:val="0"/>
                <w:szCs w:val="24"/>
              </w:rPr>
              <w:t>, James Newman (JN, Scottish Government)</w:t>
            </w:r>
          </w:p>
          <w:p w:rsidR="003E07E1" w:rsidRPr="00007F3F" w:rsidRDefault="00A247CE" w:rsidP="00007F3F">
            <w:pPr>
              <w:pStyle w:val="Title"/>
              <w:keepNext/>
              <w:keepLines/>
              <w:numPr>
                <w:ilvl w:val="0"/>
                <w:numId w:val="1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1554C9">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9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99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1554C9">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817842" w:rsidRDefault="001554C9" w:rsidP="009231DF">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Note of Previous Meeting</w:t>
            </w:r>
            <w:r w:rsidR="009231DF" w:rsidRPr="00817842">
              <w:rPr>
                <w:rFonts w:eastAsia="Times New Roman" w:cstheme="minorHAnsi"/>
                <w:b/>
                <w:sz w:val="24"/>
                <w:szCs w:val="24"/>
                <w:lang w:eastAsia="en-GB"/>
              </w:rPr>
              <w:t xml:space="preserve"> </w:t>
            </w:r>
          </w:p>
          <w:p w:rsidR="00355C84" w:rsidRPr="00D67DB4" w:rsidRDefault="009231DF" w:rsidP="00D67DB4">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Apologies / Matters Arising</w:t>
            </w:r>
          </w:p>
        </w:tc>
        <w:tc>
          <w:tcPr>
            <w:tcW w:w="9497" w:type="dxa"/>
            <w:shd w:val="clear" w:color="auto" w:fill="FFFFFF" w:themeFill="background1"/>
          </w:tcPr>
          <w:p w:rsidR="001554C9" w:rsidRPr="00EA69E8" w:rsidRDefault="00D67DB4" w:rsidP="001554C9">
            <w:pPr>
              <w:pStyle w:val="ListParagraph"/>
              <w:numPr>
                <w:ilvl w:val="0"/>
                <w:numId w:val="41"/>
              </w:numPr>
              <w:tabs>
                <w:tab w:val="left" w:pos="709"/>
              </w:tabs>
              <w:spacing w:after="240"/>
              <w:rPr>
                <w:rFonts w:ascii="Calibri" w:hAnsi="Calibri" w:cs="Arial"/>
                <w:bCs/>
                <w:sz w:val="24"/>
                <w:szCs w:val="24"/>
              </w:rPr>
            </w:pPr>
            <w:r>
              <w:rPr>
                <w:rFonts w:ascii="Calibri" w:hAnsi="Calibri" w:cs="Arial"/>
                <w:sz w:val="24"/>
                <w:szCs w:val="24"/>
                <w:lang w:eastAsia="en-GB"/>
              </w:rPr>
              <w:t>Note of 2</w:t>
            </w:r>
            <w:r w:rsidR="00C3639A">
              <w:rPr>
                <w:rFonts w:ascii="Calibri" w:hAnsi="Calibri" w:cs="Arial"/>
                <w:sz w:val="24"/>
                <w:szCs w:val="24"/>
                <w:lang w:eastAsia="en-GB"/>
              </w:rPr>
              <w:t>9 November</w:t>
            </w:r>
            <w:r w:rsidR="009231DF" w:rsidRPr="00EA69E8">
              <w:rPr>
                <w:rFonts w:ascii="Calibri" w:hAnsi="Calibri" w:cs="Arial"/>
                <w:sz w:val="24"/>
                <w:szCs w:val="24"/>
                <w:lang w:eastAsia="en-GB"/>
              </w:rPr>
              <w:t xml:space="preserve"> EMB a</w:t>
            </w:r>
            <w:r w:rsidR="001554C9" w:rsidRPr="00EA69E8">
              <w:rPr>
                <w:rFonts w:ascii="Calibri" w:hAnsi="Calibri" w:cs="Arial"/>
                <w:sz w:val="24"/>
                <w:szCs w:val="24"/>
                <w:lang w:eastAsia="en-GB"/>
              </w:rPr>
              <w:t>ccepted as an accurate record</w:t>
            </w:r>
            <w:r w:rsidR="00C3639A">
              <w:rPr>
                <w:rFonts w:ascii="Calibri" w:hAnsi="Calibri" w:cs="Arial"/>
                <w:sz w:val="24"/>
                <w:szCs w:val="24"/>
                <w:lang w:eastAsia="en-GB"/>
              </w:rPr>
              <w:t xml:space="preserve"> with correction to item 6 to clarify canvas response rate %</w:t>
            </w:r>
          </w:p>
          <w:p w:rsidR="006D20D6" w:rsidRPr="00C3639A" w:rsidRDefault="00817842" w:rsidP="00C3639A">
            <w:pPr>
              <w:pStyle w:val="ListParagraph"/>
              <w:numPr>
                <w:ilvl w:val="0"/>
                <w:numId w:val="41"/>
              </w:numPr>
              <w:tabs>
                <w:tab w:val="left" w:pos="709"/>
              </w:tabs>
              <w:spacing w:after="240"/>
              <w:rPr>
                <w:rFonts w:ascii="Calibri" w:hAnsi="Calibri" w:cs="Arial"/>
                <w:bCs/>
                <w:sz w:val="24"/>
                <w:szCs w:val="24"/>
              </w:rPr>
            </w:pPr>
            <w:r w:rsidRPr="00D67DB4">
              <w:rPr>
                <w:rFonts w:ascii="Calibri" w:hAnsi="Calibri" w:cs="Arial"/>
                <w:b/>
                <w:bCs/>
                <w:sz w:val="24"/>
                <w:szCs w:val="24"/>
              </w:rPr>
              <w:t>Apologies</w:t>
            </w:r>
            <w:r w:rsidRPr="00D67DB4">
              <w:rPr>
                <w:rFonts w:ascii="Calibri" w:hAnsi="Calibri" w:cs="Arial"/>
                <w:bCs/>
                <w:sz w:val="24"/>
                <w:szCs w:val="24"/>
              </w:rPr>
              <w:t xml:space="preserve"> –</w:t>
            </w:r>
            <w:r w:rsidR="008A5A3C">
              <w:rPr>
                <w:rFonts w:ascii="Calibri" w:hAnsi="Calibri" w:cs="Arial"/>
                <w:bCs/>
                <w:sz w:val="24"/>
                <w:szCs w:val="24"/>
              </w:rPr>
              <w:t xml:space="preserve">Andrew Kerr (AK RO), </w:t>
            </w:r>
            <w:r w:rsidR="00F12CE6">
              <w:rPr>
                <w:rFonts w:ascii="Calibri" w:hAnsi="Calibri" w:cs="Arial"/>
                <w:bCs/>
                <w:sz w:val="24"/>
                <w:szCs w:val="24"/>
              </w:rPr>
              <w:t xml:space="preserve">Jim </w:t>
            </w:r>
            <w:proofErr w:type="spellStart"/>
            <w:r w:rsidR="00F12CE6">
              <w:rPr>
                <w:rFonts w:ascii="Calibri" w:hAnsi="Calibri" w:cs="Arial"/>
                <w:bCs/>
                <w:sz w:val="24"/>
                <w:szCs w:val="24"/>
              </w:rPr>
              <w:t>Savege</w:t>
            </w:r>
            <w:proofErr w:type="spellEnd"/>
            <w:r w:rsidR="00F12CE6">
              <w:rPr>
                <w:rFonts w:ascii="Calibri" w:hAnsi="Calibri" w:cs="Arial"/>
                <w:bCs/>
                <w:sz w:val="24"/>
                <w:szCs w:val="24"/>
              </w:rPr>
              <w:t xml:space="preserve"> attended by telephone. </w:t>
            </w:r>
            <w:r w:rsidR="00EC7E0D" w:rsidRPr="00D67DB4">
              <w:rPr>
                <w:rFonts w:ascii="Calibri" w:hAnsi="Calibri" w:cs="Arial"/>
                <w:szCs w:val="24"/>
              </w:rPr>
              <w:t>Ian Milton (IM ERO)</w:t>
            </w:r>
            <w:r w:rsidR="00C3639A">
              <w:rPr>
                <w:rFonts w:ascii="Calibri" w:hAnsi="Calibri" w:cs="Arial"/>
                <w:szCs w:val="24"/>
              </w:rPr>
              <w:t xml:space="preserve"> </w:t>
            </w:r>
            <w:r w:rsidR="00C3639A">
              <w:rPr>
                <w:rFonts w:ascii="Calibri" w:hAnsi="Calibri" w:cs="Arial"/>
                <w:szCs w:val="24"/>
              </w:rPr>
              <w:t>Dr Penny Curtis (PC Scottish Government)</w:t>
            </w:r>
          </w:p>
        </w:tc>
        <w:tc>
          <w:tcPr>
            <w:tcW w:w="992" w:type="dxa"/>
          </w:tcPr>
          <w:p w:rsidR="009231DF" w:rsidRDefault="009231DF" w:rsidP="001554C9">
            <w:pPr>
              <w:jc w:val="center"/>
              <w:rPr>
                <w:b/>
                <w:sz w:val="24"/>
                <w:szCs w:val="24"/>
              </w:rPr>
            </w:pPr>
          </w:p>
          <w:p w:rsidR="006D20D6" w:rsidRDefault="006D20D6" w:rsidP="001554C9">
            <w:pPr>
              <w:jc w:val="center"/>
              <w:rPr>
                <w:b/>
                <w:sz w:val="24"/>
                <w:szCs w:val="24"/>
              </w:rPr>
            </w:pPr>
            <w:r>
              <w:rPr>
                <w:b/>
                <w:sz w:val="24"/>
                <w:szCs w:val="24"/>
              </w:rPr>
              <w:t xml:space="preserve">Noted </w:t>
            </w:r>
          </w:p>
          <w:p w:rsidR="006D20D6" w:rsidRPr="007603A2" w:rsidRDefault="006D20D6" w:rsidP="001554C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355C84" w:rsidP="00AA0E06">
            <w:pPr>
              <w:jc w:val="center"/>
              <w:rPr>
                <w:b/>
                <w:sz w:val="24"/>
                <w:szCs w:val="24"/>
              </w:rPr>
            </w:pPr>
            <w:r>
              <w:rPr>
                <w:b/>
                <w:sz w:val="24"/>
                <w:szCs w:val="24"/>
              </w:rPr>
              <w:lastRenderedPageBreak/>
              <w:t>3.</w:t>
            </w:r>
            <w:r w:rsidRPr="007C71E0">
              <w:rPr>
                <w:b/>
                <w:sz w:val="24"/>
                <w:szCs w:val="24"/>
              </w:rPr>
              <w:t>0</w:t>
            </w:r>
            <w:r w:rsidR="007E3171">
              <w:rPr>
                <w:b/>
                <w:sz w:val="24"/>
                <w:szCs w:val="24"/>
              </w:rPr>
              <w:t xml:space="preserve">/4.0 </w:t>
            </w:r>
          </w:p>
        </w:tc>
        <w:tc>
          <w:tcPr>
            <w:tcW w:w="3153" w:type="dxa"/>
            <w:shd w:val="clear" w:color="auto" w:fill="D9D9D9" w:themeFill="background1" w:themeFillShade="D9"/>
            <w:vAlign w:val="center"/>
          </w:tcPr>
          <w:p w:rsidR="00C3639A" w:rsidRPr="00C3639A" w:rsidRDefault="00C3639A" w:rsidP="00C3639A">
            <w:pPr>
              <w:pStyle w:val="NormalWeb"/>
              <w:spacing w:before="0" w:beforeAutospacing="0"/>
              <w:rPr>
                <w:rFonts w:asciiTheme="minorHAnsi" w:hAnsiTheme="minorHAnsi" w:cstheme="minorHAnsi"/>
                <w:b/>
              </w:rPr>
            </w:pPr>
            <w:r w:rsidRPr="00C3639A">
              <w:rPr>
                <w:rFonts w:asciiTheme="minorHAnsi" w:hAnsiTheme="minorHAnsi" w:cstheme="minorHAnsi"/>
                <w:b/>
              </w:rPr>
              <w:t>Discussion of North Antrim Recall Petition – led by Virginia McVea, Chief Electoral Officer for Northern Ireland</w:t>
            </w:r>
          </w:p>
          <w:p w:rsidR="00355C84" w:rsidRPr="00C3639A" w:rsidRDefault="00355C84" w:rsidP="00C3639A">
            <w:pPr>
              <w:pStyle w:val="NormalWeb"/>
              <w:spacing w:before="0" w:beforeAutospacing="0"/>
              <w:rPr>
                <w:rFonts w:asciiTheme="minorHAnsi" w:hAnsiTheme="minorHAnsi" w:cstheme="minorHAnsi"/>
                <w:b/>
              </w:rPr>
            </w:pPr>
          </w:p>
        </w:tc>
        <w:tc>
          <w:tcPr>
            <w:tcW w:w="9497" w:type="dxa"/>
            <w:shd w:val="clear" w:color="auto" w:fill="FFFFFF" w:themeFill="background1"/>
          </w:tcPr>
          <w:p w:rsidR="00247037" w:rsidRDefault="00247037" w:rsidP="00073B62">
            <w:pPr>
              <w:tabs>
                <w:tab w:val="left" w:pos="709"/>
              </w:tabs>
              <w:spacing w:after="240"/>
              <w:rPr>
                <w:rFonts w:cstheme="minorHAnsi"/>
                <w:sz w:val="24"/>
                <w:szCs w:val="24"/>
                <w:lang w:eastAsia="en-GB"/>
              </w:rPr>
            </w:pPr>
            <w:r w:rsidRPr="00C3639A">
              <w:rPr>
                <w:rFonts w:cstheme="minorHAnsi"/>
                <w:b/>
                <w:sz w:val="24"/>
                <w:szCs w:val="24"/>
                <w:lang w:eastAsia="en-GB"/>
              </w:rPr>
              <w:t>Virginia McVea, Chief Electoral Officer for Northern Ireland</w:t>
            </w:r>
            <w:r>
              <w:rPr>
                <w:rFonts w:cstheme="minorHAnsi"/>
                <w:b/>
                <w:sz w:val="24"/>
                <w:szCs w:val="24"/>
                <w:lang w:eastAsia="en-GB"/>
              </w:rPr>
              <w:t xml:space="preserve"> – </w:t>
            </w:r>
            <w:r w:rsidRPr="00247037">
              <w:rPr>
                <w:rFonts w:cstheme="minorHAnsi"/>
                <w:sz w:val="24"/>
                <w:szCs w:val="24"/>
                <w:lang w:eastAsia="en-GB"/>
              </w:rPr>
              <w:t>gave a briefing on her experience of delivering the first Recall Petition in North Antrim, highlighting some key lessons. These in</w:t>
            </w:r>
            <w:r>
              <w:rPr>
                <w:rFonts w:cstheme="minorHAnsi"/>
                <w:sz w:val="24"/>
                <w:szCs w:val="24"/>
                <w:lang w:eastAsia="en-GB"/>
              </w:rPr>
              <w:t>cluded issues around:</w:t>
            </w:r>
          </w:p>
          <w:p w:rsidR="007C2E30"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Limited number of singing places;</w:t>
            </w:r>
          </w:p>
          <w:p w:rsidR="00247037"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Approach to postal notifications;</w:t>
            </w:r>
          </w:p>
          <w:p w:rsidR="00247037"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Lack of secrecy – attendance at signing place basically reveals intention;</w:t>
            </w:r>
          </w:p>
          <w:p w:rsidR="00247037"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 xml:space="preserve">Signing period – 6 weeks was too long; 3 or 4 weeks would have been </w:t>
            </w:r>
            <w:proofErr w:type="gramStart"/>
            <w:r>
              <w:rPr>
                <w:rFonts w:ascii="Calibri" w:hAnsi="Calibri" w:cs="Arial"/>
                <w:sz w:val="24"/>
                <w:szCs w:val="24"/>
              </w:rPr>
              <w:t>sufficient</w:t>
            </w:r>
            <w:proofErr w:type="gramEnd"/>
            <w:r>
              <w:rPr>
                <w:rFonts w:ascii="Calibri" w:hAnsi="Calibri" w:cs="Arial"/>
                <w:sz w:val="24"/>
                <w:szCs w:val="24"/>
              </w:rPr>
              <w:t>;</w:t>
            </w:r>
          </w:p>
          <w:p w:rsidR="00247037"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Finance was adequate</w:t>
            </w:r>
          </w:p>
          <w:p w:rsidR="00247037"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Register – no opportunities to update; fixed at start of signing period.</w:t>
            </w:r>
          </w:p>
          <w:p w:rsidR="00247037" w:rsidRDefault="00247037" w:rsidP="00247037">
            <w:pPr>
              <w:pStyle w:val="ListParagraph"/>
              <w:numPr>
                <w:ilvl w:val="0"/>
                <w:numId w:val="47"/>
              </w:numPr>
              <w:tabs>
                <w:tab w:val="left" w:pos="709"/>
              </w:tabs>
              <w:spacing w:after="240"/>
              <w:rPr>
                <w:rFonts w:ascii="Calibri" w:hAnsi="Calibri" w:cs="Arial"/>
                <w:sz w:val="24"/>
                <w:szCs w:val="24"/>
              </w:rPr>
            </w:pPr>
            <w:r>
              <w:rPr>
                <w:rFonts w:ascii="Calibri" w:hAnsi="Calibri" w:cs="Arial"/>
                <w:sz w:val="24"/>
                <w:szCs w:val="24"/>
              </w:rPr>
              <w:t>Publicity around petition difficult while maintaining impartiality.</w:t>
            </w:r>
          </w:p>
          <w:p w:rsidR="00247037" w:rsidRPr="00247037" w:rsidRDefault="00247037" w:rsidP="00247037">
            <w:pPr>
              <w:tabs>
                <w:tab w:val="left" w:pos="709"/>
              </w:tabs>
              <w:spacing w:after="240"/>
              <w:rPr>
                <w:rFonts w:ascii="Calibri" w:hAnsi="Calibri" w:cs="Arial"/>
                <w:sz w:val="24"/>
                <w:szCs w:val="24"/>
              </w:rPr>
            </w:pPr>
            <w:r>
              <w:rPr>
                <w:rFonts w:ascii="Calibri" w:hAnsi="Calibri" w:cs="Arial"/>
                <w:sz w:val="24"/>
                <w:szCs w:val="24"/>
              </w:rPr>
              <w:t>Ms McVea was keen in general to benefit form the experience of the EMB and of the electoral community in Scotland.  She is considering establishing an “advisory panel”</w:t>
            </w:r>
            <w:r w:rsidR="00137A13">
              <w:rPr>
                <w:rFonts w:ascii="Calibri" w:hAnsi="Calibri" w:cs="Arial"/>
                <w:sz w:val="24"/>
                <w:szCs w:val="24"/>
              </w:rPr>
              <w:t xml:space="preserve">.  </w:t>
            </w:r>
            <w:r w:rsidR="00137A13" w:rsidRPr="00137A13">
              <w:rPr>
                <w:rFonts w:ascii="Calibri" w:hAnsi="Calibri" w:cs="Arial"/>
                <w:b/>
                <w:sz w:val="24"/>
                <w:szCs w:val="24"/>
              </w:rPr>
              <w:t>ACTION</w:t>
            </w:r>
            <w:r w:rsidR="00137A13">
              <w:rPr>
                <w:rFonts w:ascii="Calibri" w:hAnsi="Calibri" w:cs="Arial"/>
                <w:sz w:val="24"/>
                <w:szCs w:val="24"/>
              </w:rPr>
              <w:t xml:space="preserve"> EMB to consider how further support could be offered.</w:t>
            </w:r>
          </w:p>
        </w:tc>
        <w:tc>
          <w:tcPr>
            <w:tcW w:w="992" w:type="dxa"/>
          </w:tcPr>
          <w:p w:rsidR="002E1A64" w:rsidRDefault="002E1A64" w:rsidP="001554C9">
            <w:pPr>
              <w:jc w:val="center"/>
              <w:rPr>
                <w:b/>
                <w:sz w:val="24"/>
                <w:szCs w:val="24"/>
              </w:rPr>
            </w:pPr>
          </w:p>
          <w:p w:rsidR="006D20D6" w:rsidRDefault="006D20D6" w:rsidP="001554C9">
            <w:pPr>
              <w:jc w:val="center"/>
              <w:rPr>
                <w:b/>
                <w:sz w:val="24"/>
                <w:szCs w:val="24"/>
              </w:rPr>
            </w:pPr>
          </w:p>
          <w:p w:rsidR="006D20D6" w:rsidRDefault="006D20D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Default="00F12CE6" w:rsidP="001554C9">
            <w:pPr>
              <w:jc w:val="center"/>
              <w:rPr>
                <w:b/>
                <w:sz w:val="24"/>
                <w:szCs w:val="24"/>
              </w:rPr>
            </w:pPr>
          </w:p>
          <w:p w:rsidR="00F12CE6" w:rsidRPr="007C71E0" w:rsidRDefault="00F12CE6" w:rsidP="001554C9">
            <w:pPr>
              <w:jc w:val="center"/>
              <w:rPr>
                <w:b/>
                <w:sz w:val="24"/>
                <w:szCs w:val="24"/>
              </w:rPr>
            </w:pPr>
            <w:r>
              <w:rPr>
                <w:b/>
                <w:sz w:val="24"/>
                <w:szCs w:val="24"/>
              </w:rPr>
              <w:t>CH</w:t>
            </w:r>
            <w:bookmarkStart w:id="0" w:name="_GoBack"/>
            <w:bookmarkEnd w:id="0"/>
          </w:p>
        </w:tc>
      </w:tr>
      <w:tr w:rsidR="00137A13" w:rsidRPr="007C71E0" w:rsidTr="001554C9">
        <w:trPr>
          <w:cantSplit/>
        </w:trPr>
        <w:tc>
          <w:tcPr>
            <w:tcW w:w="935" w:type="dxa"/>
            <w:shd w:val="clear" w:color="auto" w:fill="D9D9D9" w:themeFill="background1" w:themeFillShade="D9"/>
            <w:vAlign w:val="center"/>
          </w:tcPr>
          <w:p w:rsidR="00137A13" w:rsidRDefault="007E3171" w:rsidP="00AA0E06">
            <w:pPr>
              <w:jc w:val="center"/>
              <w:rPr>
                <w:b/>
                <w:sz w:val="24"/>
                <w:szCs w:val="24"/>
              </w:rPr>
            </w:pPr>
            <w:r>
              <w:rPr>
                <w:b/>
                <w:sz w:val="24"/>
                <w:szCs w:val="24"/>
              </w:rPr>
              <w:t>5</w:t>
            </w:r>
            <w:r w:rsidR="00137A13">
              <w:rPr>
                <w:b/>
                <w:sz w:val="24"/>
                <w:szCs w:val="24"/>
              </w:rPr>
              <w:t>.0</w:t>
            </w:r>
          </w:p>
        </w:tc>
        <w:tc>
          <w:tcPr>
            <w:tcW w:w="3153" w:type="dxa"/>
            <w:shd w:val="clear" w:color="auto" w:fill="D9D9D9" w:themeFill="background1" w:themeFillShade="D9"/>
            <w:vAlign w:val="center"/>
          </w:tcPr>
          <w:p w:rsidR="00137A13" w:rsidRDefault="00137A13" w:rsidP="00AA0E06">
            <w:pPr>
              <w:pStyle w:val="NormalWeb"/>
              <w:spacing w:before="0" w:beforeAutospacing="0"/>
              <w:rPr>
                <w:rFonts w:asciiTheme="minorHAnsi" w:hAnsiTheme="minorHAnsi" w:cstheme="minorHAnsi"/>
                <w:b/>
              </w:rPr>
            </w:pPr>
            <w:r>
              <w:rPr>
                <w:rFonts w:asciiTheme="minorHAnsi" w:hAnsiTheme="minorHAnsi" w:cstheme="minorHAnsi"/>
                <w:b/>
              </w:rPr>
              <w:t>Electoral Commission update</w:t>
            </w:r>
          </w:p>
        </w:tc>
        <w:tc>
          <w:tcPr>
            <w:tcW w:w="9497" w:type="dxa"/>
            <w:shd w:val="clear" w:color="auto" w:fill="FFFFFF" w:themeFill="background1"/>
          </w:tcPr>
          <w:p w:rsidR="00E22887" w:rsidRDefault="00E22887" w:rsidP="00E22887">
            <w:pPr>
              <w:pStyle w:val="NormalWeb"/>
              <w:numPr>
                <w:ilvl w:val="0"/>
                <w:numId w:val="48"/>
              </w:numPr>
              <w:spacing w:before="0" w:beforeAutospacing="0"/>
              <w:rPr>
                <w:rFonts w:asciiTheme="minorHAnsi" w:hAnsiTheme="minorHAnsi" w:cstheme="minorHAnsi"/>
              </w:rPr>
            </w:pPr>
            <w:r>
              <w:rPr>
                <w:rFonts w:asciiTheme="minorHAnsi" w:hAnsiTheme="minorHAnsi" w:cstheme="minorHAnsi"/>
              </w:rPr>
              <w:t>Electoral Commission regular bulletin includes key issues for community in Scotland</w:t>
            </w:r>
          </w:p>
          <w:p w:rsidR="00137A13" w:rsidRDefault="00E22887" w:rsidP="00E22887">
            <w:pPr>
              <w:pStyle w:val="NormalWeb"/>
              <w:numPr>
                <w:ilvl w:val="0"/>
                <w:numId w:val="48"/>
              </w:numPr>
              <w:spacing w:before="0" w:beforeAutospacing="0"/>
              <w:rPr>
                <w:rFonts w:asciiTheme="minorHAnsi" w:hAnsiTheme="minorHAnsi" w:cstheme="minorHAnsi"/>
              </w:rPr>
            </w:pPr>
            <w:r>
              <w:rPr>
                <w:rFonts w:asciiTheme="minorHAnsi" w:hAnsiTheme="minorHAnsi" w:cstheme="minorHAnsi"/>
              </w:rPr>
              <w:t xml:space="preserve">ERO Performance Management </w:t>
            </w:r>
            <w:r>
              <w:rPr>
                <w:rFonts w:asciiTheme="minorHAnsi" w:hAnsiTheme="minorHAnsi" w:cstheme="minorHAnsi"/>
              </w:rPr>
              <w:t>discussed in the context of update on experience of canvas.  Good return rates in Scotland as compared to rest of UK.</w:t>
            </w:r>
          </w:p>
          <w:p w:rsidR="00E22887" w:rsidRPr="005D2FD2" w:rsidRDefault="00E22887" w:rsidP="00E22887">
            <w:pPr>
              <w:pStyle w:val="NormalWeb"/>
              <w:numPr>
                <w:ilvl w:val="0"/>
                <w:numId w:val="48"/>
              </w:numPr>
              <w:spacing w:before="0" w:beforeAutospacing="0"/>
              <w:rPr>
                <w:rFonts w:asciiTheme="minorHAnsi" w:hAnsiTheme="minorHAnsi" w:cstheme="minorHAnsi"/>
              </w:rPr>
            </w:pPr>
            <w:r>
              <w:rPr>
                <w:rFonts w:asciiTheme="minorHAnsi" w:hAnsiTheme="minorHAnsi" w:cstheme="minorHAnsi"/>
              </w:rPr>
              <w:t>Some discussion of potential for unscheduled events.  Guidance would be available on Electoral Commission website as usual should it be needed.</w:t>
            </w:r>
          </w:p>
        </w:tc>
        <w:tc>
          <w:tcPr>
            <w:tcW w:w="992" w:type="dxa"/>
          </w:tcPr>
          <w:p w:rsidR="00137A13" w:rsidRPr="007C71E0" w:rsidRDefault="00137A13"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lastRenderedPageBreak/>
              <w:t>6</w:t>
            </w:r>
            <w:r w:rsidR="00355C84">
              <w:rPr>
                <w:b/>
                <w:sz w:val="24"/>
                <w:szCs w:val="24"/>
              </w:rPr>
              <w:t>.0</w:t>
            </w:r>
          </w:p>
        </w:tc>
        <w:tc>
          <w:tcPr>
            <w:tcW w:w="3153" w:type="dxa"/>
            <w:shd w:val="clear" w:color="auto" w:fill="D9D9D9" w:themeFill="background1" w:themeFillShade="D9"/>
            <w:vAlign w:val="center"/>
          </w:tcPr>
          <w:p w:rsidR="00355C84" w:rsidRPr="007C71E0" w:rsidRDefault="00473904" w:rsidP="00AA0E06">
            <w:pPr>
              <w:pStyle w:val="NormalWeb"/>
              <w:spacing w:before="0" w:beforeAutospacing="0"/>
              <w:rPr>
                <w:b/>
              </w:rPr>
            </w:pPr>
            <w:r>
              <w:rPr>
                <w:rFonts w:asciiTheme="minorHAnsi" w:hAnsiTheme="minorHAnsi" w:cstheme="minorHAnsi"/>
                <w:b/>
              </w:rPr>
              <w:t>Scottish Government Update</w:t>
            </w:r>
          </w:p>
        </w:tc>
        <w:tc>
          <w:tcPr>
            <w:tcW w:w="9497" w:type="dxa"/>
            <w:shd w:val="clear" w:color="auto" w:fill="FFFFFF" w:themeFill="background1"/>
          </w:tcPr>
          <w:p w:rsidR="002E1A64" w:rsidRDefault="00E22887" w:rsidP="00E22887">
            <w:pPr>
              <w:pStyle w:val="NormalWeb"/>
              <w:numPr>
                <w:ilvl w:val="0"/>
                <w:numId w:val="48"/>
              </w:numPr>
              <w:spacing w:before="0" w:beforeAutospacing="0"/>
              <w:rPr>
                <w:rFonts w:asciiTheme="minorHAnsi" w:hAnsiTheme="minorHAnsi" w:cstheme="minorHAnsi"/>
              </w:rPr>
            </w:pPr>
            <w:proofErr w:type="spellStart"/>
            <w:r>
              <w:rPr>
                <w:rFonts w:asciiTheme="minorHAnsi" w:hAnsiTheme="minorHAnsi" w:cstheme="minorHAnsi"/>
              </w:rPr>
              <w:t>MMcC</w:t>
            </w:r>
            <w:proofErr w:type="spellEnd"/>
            <w:r>
              <w:rPr>
                <w:rFonts w:asciiTheme="minorHAnsi" w:hAnsiTheme="minorHAnsi" w:cstheme="minorHAnsi"/>
              </w:rPr>
              <w:t xml:space="preserve"> noted that the consultation on Prisoner Voting would close on 8 March there had been around 150 responses.</w:t>
            </w:r>
          </w:p>
          <w:p w:rsidR="00E22887" w:rsidRDefault="00E22887" w:rsidP="00E22887">
            <w:pPr>
              <w:pStyle w:val="NormalWeb"/>
              <w:numPr>
                <w:ilvl w:val="0"/>
                <w:numId w:val="48"/>
              </w:numPr>
              <w:spacing w:before="0" w:beforeAutospacing="0"/>
              <w:rPr>
                <w:rFonts w:asciiTheme="minorHAnsi" w:hAnsiTheme="minorHAnsi" w:cstheme="minorHAnsi"/>
              </w:rPr>
            </w:pPr>
            <w:r>
              <w:rPr>
                <w:rFonts w:asciiTheme="minorHAnsi" w:hAnsiTheme="minorHAnsi" w:cstheme="minorHAnsi"/>
              </w:rPr>
              <w:t xml:space="preserve">Franchise Bill </w:t>
            </w:r>
            <w:r w:rsidR="00CB0F5B">
              <w:rPr>
                <w:rFonts w:asciiTheme="minorHAnsi" w:hAnsiTheme="minorHAnsi" w:cstheme="minorHAnsi"/>
              </w:rPr>
              <w:t>in preparation</w:t>
            </w:r>
            <w:r>
              <w:rPr>
                <w:rFonts w:asciiTheme="minorHAnsi" w:hAnsiTheme="minorHAnsi" w:cstheme="minorHAnsi"/>
              </w:rPr>
              <w:t>, mainly focussed on protecting rights of EU citizens to vote</w:t>
            </w:r>
            <w:r w:rsidR="00CB0F5B">
              <w:rPr>
                <w:rFonts w:asciiTheme="minorHAnsi" w:hAnsiTheme="minorHAnsi" w:cstheme="minorHAnsi"/>
              </w:rPr>
              <w:t xml:space="preserve">.  </w:t>
            </w:r>
          </w:p>
          <w:p w:rsidR="00CB0F5B" w:rsidRPr="005D2FD2" w:rsidRDefault="00CB0F5B" w:rsidP="00E22887">
            <w:pPr>
              <w:pStyle w:val="NormalWeb"/>
              <w:numPr>
                <w:ilvl w:val="0"/>
                <w:numId w:val="48"/>
              </w:numPr>
              <w:spacing w:before="0" w:beforeAutospacing="0"/>
              <w:rPr>
                <w:rFonts w:asciiTheme="minorHAnsi" w:hAnsiTheme="minorHAnsi" w:cstheme="minorHAnsi"/>
              </w:rPr>
            </w:pPr>
            <w:proofErr w:type="spellStart"/>
            <w:r>
              <w:rPr>
                <w:rFonts w:ascii="Calibri" w:hAnsi="Calibri" w:cs="Arial"/>
              </w:rPr>
              <w:t>eCount</w:t>
            </w:r>
            <w:proofErr w:type="spellEnd"/>
            <w:r>
              <w:rPr>
                <w:rFonts w:ascii="Calibri" w:hAnsi="Calibri" w:cs="Arial"/>
              </w:rPr>
              <w:t xml:space="preserve"> procurement for 2022</w:t>
            </w:r>
            <w:r>
              <w:rPr>
                <w:rFonts w:ascii="Calibri" w:hAnsi="Calibri" w:cs="Arial"/>
              </w:rPr>
              <w:t xml:space="preserve"> </w:t>
            </w:r>
            <w:r>
              <w:rPr>
                <w:rFonts w:ascii="Calibri" w:hAnsi="Calibri" w:cs="Arial"/>
              </w:rPr>
              <w:t>Joint Project Report</w:t>
            </w:r>
            <w:r>
              <w:rPr>
                <w:rFonts w:ascii="Calibri" w:hAnsi="Calibri" w:cs="Arial"/>
              </w:rPr>
              <w:t>.  Update on progress of procurement exercise initially focussing on internal approvals within Scottish Government.  Governance structure agreed with representation from councils on both Board and procurement group.  Progress is positive.</w:t>
            </w:r>
          </w:p>
        </w:tc>
        <w:tc>
          <w:tcPr>
            <w:tcW w:w="992" w:type="dxa"/>
          </w:tcPr>
          <w:p w:rsidR="005D2FD2" w:rsidRPr="007C71E0" w:rsidRDefault="005D2FD2" w:rsidP="00D23189">
            <w:pPr>
              <w:jc w:val="center"/>
              <w:rPr>
                <w:b/>
                <w:sz w:val="24"/>
                <w:szCs w:val="24"/>
              </w:rPr>
            </w:pPr>
          </w:p>
        </w:tc>
      </w:tr>
      <w:tr w:rsidR="007E3171" w:rsidRPr="007C71E0" w:rsidTr="001554C9">
        <w:trPr>
          <w:cantSplit/>
        </w:trPr>
        <w:tc>
          <w:tcPr>
            <w:tcW w:w="935" w:type="dxa"/>
            <w:shd w:val="clear" w:color="auto" w:fill="D9D9D9" w:themeFill="background1" w:themeFillShade="D9"/>
            <w:vAlign w:val="center"/>
          </w:tcPr>
          <w:p w:rsidR="007E3171" w:rsidRDefault="007E3171" w:rsidP="00AA0E06">
            <w:pPr>
              <w:jc w:val="center"/>
              <w:rPr>
                <w:b/>
                <w:sz w:val="24"/>
                <w:szCs w:val="24"/>
              </w:rPr>
            </w:pPr>
            <w:r>
              <w:rPr>
                <w:b/>
                <w:sz w:val="24"/>
                <w:szCs w:val="24"/>
              </w:rPr>
              <w:t>7.0</w:t>
            </w:r>
          </w:p>
        </w:tc>
        <w:tc>
          <w:tcPr>
            <w:tcW w:w="3153" w:type="dxa"/>
            <w:shd w:val="clear" w:color="auto" w:fill="D9D9D9" w:themeFill="background1" w:themeFillShade="D9"/>
            <w:vAlign w:val="center"/>
          </w:tcPr>
          <w:p w:rsidR="007E3171" w:rsidRDefault="007E3171" w:rsidP="008708E5">
            <w:pPr>
              <w:rPr>
                <w:b/>
                <w:sz w:val="24"/>
                <w:szCs w:val="24"/>
              </w:rPr>
            </w:pPr>
            <w:r w:rsidRPr="007E3171">
              <w:rPr>
                <w:b/>
                <w:sz w:val="24"/>
                <w:szCs w:val="24"/>
              </w:rPr>
              <w:t xml:space="preserve">Scotland Office / Cabinet Office Update </w:t>
            </w:r>
          </w:p>
        </w:tc>
        <w:tc>
          <w:tcPr>
            <w:tcW w:w="9497" w:type="dxa"/>
          </w:tcPr>
          <w:p w:rsidR="007E3171" w:rsidRDefault="007E3171" w:rsidP="00CB0F5B">
            <w:pPr>
              <w:pStyle w:val="NormalWeb"/>
              <w:numPr>
                <w:ilvl w:val="0"/>
                <w:numId w:val="48"/>
              </w:numPr>
              <w:spacing w:before="0" w:beforeAutospacing="0"/>
              <w:rPr>
                <w:rFonts w:ascii="Calibri" w:hAnsi="Calibri" w:cs="Arial"/>
              </w:rPr>
            </w:pPr>
            <w:r>
              <w:rPr>
                <w:rFonts w:ascii="Calibri" w:hAnsi="Calibri" w:cs="Arial"/>
              </w:rPr>
              <w:t>No update provided.</w:t>
            </w:r>
          </w:p>
          <w:p w:rsidR="007E3171" w:rsidRDefault="007E3171" w:rsidP="00CB0F5B">
            <w:pPr>
              <w:pStyle w:val="NormalWeb"/>
              <w:numPr>
                <w:ilvl w:val="0"/>
                <w:numId w:val="48"/>
              </w:numPr>
              <w:spacing w:before="0" w:beforeAutospacing="0"/>
              <w:rPr>
                <w:rFonts w:ascii="Calibri" w:hAnsi="Calibri" w:cs="Arial"/>
              </w:rPr>
            </w:pPr>
            <w:r>
              <w:rPr>
                <w:rFonts w:ascii="Calibri" w:hAnsi="Calibri" w:cs="Arial"/>
              </w:rPr>
              <w:t>EMB continues to be represented at ECAB meetings where there is Cabinet Office briefing on key current issues.</w:t>
            </w:r>
          </w:p>
          <w:p w:rsidR="007E3171" w:rsidRDefault="007E3171" w:rsidP="00CB0F5B">
            <w:pPr>
              <w:pStyle w:val="NormalWeb"/>
              <w:numPr>
                <w:ilvl w:val="0"/>
                <w:numId w:val="48"/>
              </w:numPr>
              <w:spacing w:before="0" w:beforeAutospacing="0"/>
              <w:rPr>
                <w:rFonts w:ascii="Calibri" w:hAnsi="Calibri" w:cs="Arial"/>
              </w:rPr>
            </w:pPr>
            <w:r w:rsidRPr="007E3171">
              <w:rPr>
                <w:rFonts w:ascii="Calibri" w:hAnsi="Calibri" w:cs="Arial"/>
                <w:b/>
              </w:rPr>
              <w:t>ACTION</w:t>
            </w:r>
            <w:r>
              <w:rPr>
                <w:rFonts w:ascii="Calibri" w:hAnsi="Calibri" w:cs="Arial"/>
              </w:rPr>
              <w:t xml:space="preserve"> CH to contact Paul Docker and request regular input to EMB.</w:t>
            </w:r>
          </w:p>
        </w:tc>
        <w:tc>
          <w:tcPr>
            <w:tcW w:w="992" w:type="dxa"/>
          </w:tcPr>
          <w:p w:rsidR="007E3171" w:rsidRDefault="007E3171" w:rsidP="00D23189">
            <w:pPr>
              <w:jc w:val="center"/>
              <w:rPr>
                <w:b/>
                <w:sz w:val="24"/>
                <w:szCs w:val="24"/>
              </w:rPr>
            </w:pPr>
          </w:p>
          <w:p w:rsidR="007E3171" w:rsidRDefault="007E3171" w:rsidP="00D23189">
            <w:pPr>
              <w:jc w:val="center"/>
              <w:rPr>
                <w:b/>
                <w:sz w:val="24"/>
                <w:szCs w:val="24"/>
              </w:rPr>
            </w:pPr>
          </w:p>
          <w:p w:rsidR="007E3171" w:rsidRDefault="007E3171" w:rsidP="00D23189">
            <w:pPr>
              <w:jc w:val="center"/>
              <w:rPr>
                <w:b/>
                <w:sz w:val="24"/>
                <w:szCs w:val="24"/>
              </w:rPr>
            </w:pPr>
          </w:p>
          <w:p w:rsidR="007E3171" w:rsidRPr="007C71E0" w:rsidRDefault="007E3171" w:rsidP="00D23189">
            <w:pPr>
              <w:jc w:val="center"/>
              <w:rPr>
                <w:b/>
                <w:sz w:val="24"/>
                <w:szCs w:val="24"/>
              </w:rPr>
            </w:pPr>
            <w:r>
              <w:rPr>
                <w:b/>
                <w:sz w:val="24"/>
                <w:szCs w:val="24"/>
              </w:rPr>
              <w:t>CH</w:t>
            </w:r>
          </w:p>
        </w:tc>
      </w:tr>
      <w:tr w:rsidR="00355C84" w:rsidRPr="007C71E0" w:rsidTr="001554C9">
        <w:trPr>
          <w:cantSplit/>
        </w:trPr>
        <w:tc>
          <w:tcPr>
            <w:tcW w:w="935" w:type="dxa"/>
            <w:shd w:val="clear" w:color="auto" w:fill="D9D9D9" w:themeFill="background1" w:themeFillShade="D9"/>
            <w:vAlign w:val="center"/>
          </w:tcPr>
          <w:p w:rsidR="00355C84" w:rsidRPr="007C71E0" w:rsidRDefault="007E3171" w:rsidP="00AA0E06">
            <w:pPr>
              <w:jc w:val="center"/>
              <w:rPr>
                <w:b/>
                <w:sz w:val="24"/>
                <w:szCs w:val="24"/>
              </w:rPr>
            </w:pPr>
            <w:r>
              <w:rPr>
                <w:b/>
                <w:sz w:val="24"/>
                <w:szCs w:val="24"/>
              </w:rPr>
              <w:t>8</w:t>
            </w:r>
            <w:r w:rsidR="00355C84">
              <w:rPr>
                <w:b/>
                <w:sz w:val="24"/>
                <w:szCs w:val="24"/>
              </w:rPr>
              <w:t>.0</w:t>
            </w:r>
          </w:p>
        </w:tc>
        <w:tc>
          <w:tcPr>
            <w:tcW w:w="3153" w:type="dxa"/>
            <w:shd w:val="clear" w:color="auto" w:fill="D9D9D9" w:themeFill="background1" w:themeFillShade="D9"/>
            <w:vAlign w:val="center"/>
          </w:tcPr>
          <w:p w:rsidR="00355C84" w:rsidRPr="007C71E0" w:rsidRDefault="00473904" w:rsidP="008708E5">
            <w:pPr>
              <w:rPr>
                <w:b/>
                <w:sz w:val="24"/>
                <w:szCs w:val="24"/>
              </w:rPr>
            </w:pPr>
            <w:r>
              <w:rPr>
                <w:b/>
                <w:sz w:val="24"/>
                <w:szCs w:val="24"/>
              </w:rPr>
              <w:t>Electoral Registration Update</w:t>
            </w:r>
            <w:r w:rsidR="00C62BC6">
              <w:rPr>
                <w:rFonts w:ascii="Calibri" w:hAnsi="Calibri" w:cs="Arial"/>
                <w:sz w:val="24"/>
                <w:szCs w:val="24"/>
                <w:lang w:eastAsia="en-GB"/>
              </w:rPr>
              <w:t xml:space="preserve"> </w:t>
            </w:r>
            <w:r w:rsidR="00C62BC6" w:rsidRPr="00C62BC6">
              <w:rPr>
                <w:b/>
                <w:sz w:val="24"/>
                <w:szCs w:val="24"/>
              </w:rPr>
              <w:t>from the Electoral Registration Committee of the SAA</w:t>
            </w:r>
          </w:p>
        </w:tc>
        <w:tc>
          <w:tcPr>
            <w:tcW w:w="9497" w:type="dxa"/>
          </w:tcPr>
          <w:p w:rsidR="00E4663D" w:rsidRDefault="00CB0F5B" w:rsidP="00CB0F5B">
            <w:pPr>
              <w:pStyle w:val="NormalWeb"/>
              <w:numPr>
                <w:ilvl w:val="0"/>
                <w:numId w:val="48"/>
              </w:numPr>
              <w:spacing w:before="0" w:beforeAutospacing="0"/>
              <w:rPr>
                <w:rFonts w:ascii="Calibri" w:hAnsi="Calibri" w:cs="Arial"/>
              </w:rPr>
            </w:pPr>
            <w:r>
              <w:rPr>
                <w:rFonts w:ascii="Calibri" w:hAnsi="Calibri" w:cs="Arial"/>
              </w:rPr>
              <w:t>Registers published 1 December</w:t>
            </w:r>
          </w:p>
          <w:p w:rsidR="00CB0F5B" w:rsidRDefault="00CB0F5B" w:rsidP="00CB0F5B">
            <w:pPr>
              <w:pStyle w:val="NormalWeb"/>
              <w:numPr>
                <w:ilvl w:val="0"/>
                <w:numId w:val="48"/>
              </w:numPr>
              <w:spacing w:before="0" w:beforeAutospacing="0"/>
              <w:rPr>
                <w:rFonts w:ascii="Calibri" w:hAnsi="Calibri" w:cs="Arial"/>
              </w:rPr>
            </w:pPr>
            <w:r>
              <w:rPr>
                <w:rFonts w:ascii="Calibri" w:hAnsi="Calibri" w:cs="Arial"/>
              </w:rPr>
              <w:t>PVI refresh proceeding with large numbers to process following increase in postal voters registering in 2014 for the SIR now due for renewal.</w:t>
            </w:r>
          </w:p>
          <w:p w:rsidR="00CB0F5B" w:rsidRDefault="00CB0F5B" w:rsidP="00CB0F5B">
            <w:pPr>
              <w:pStyle w:val="NormalWeb"/>
              <w:numPr>
                <w:ilvl w:val="0"/>
                <w:numId w:val="48"/>
              </w:numPr>
              <w:spacing w:before="0" w:beforeAutospacing="0"/>
              <w:rPr>
                <w:rFonts w:ascii="Calibri" w:hAnsi="Calibri" w:cs="Arial"/>
              </w:rPr>
            </w:pPr>
            <w:r>
              <w:rPr>
                <w:rFonts w:ascii="Calibri" w:hAnsi="Calibri" w:cs="Arial"/>
              </w:rPr>
              <w:t>Canvas reform will have effect as we move thought to 2020.  Workload may decease as less action needed if there are no changes to implement.</w:t>
            </w:r>
          </w:p>
          <w:p w:rsidR="00CB0F5B" w:rsidRPr="007E3171" w:rsidRDefault="00CB0F5B" w:rsidP="007E3171">
            <w:pPr>
              <w:pStyle w:val="NormalWeb"/>
              <w:numPr>
                <w:ilvl w:val="0"/>
                <w:numId w:val="48"/>
              </w:numPr>
              <w:spacing w:before="0" w:beforeAutospacing="0"/>
              <w:rPr>
                <w:rFonts w:ascii="Calibri" w:hAnsi="Calibri" w:cs="Arial"/>
              </w:rPr>
            </w:pPr>
            <w:r>
              <w:rPr>
                <w:rFonts w:ascii="Calibri" w:hAnsi="Calibri" w:cs="Arial"/>
              </w:rPr>
              <w:t xml:space="preserve">Power of Attorney – Electoral commission guidance has changed such that </w:t>
            </w:r>
            <w:proofErr w:type="spellStart"/>
            <w:r>
              <w:rPr>
                <w:rFonts w:ascii="Calibri" w:hAnsi="Calibri" w:cs="Arial"/>
              </w:rPr>
              <w:t>PoA</w:t>
            </w:r>
            <w:proofErr w:type="spellEnd"/>
            <w:r>
              <w:rPr>
                <w:rFonts w:ascii="Calibri" w:hAnsi="Calibri" w:cs="Arial"/>
              </w:rPr>
              <w:t xml:space="preserve"> can now be used to register at voter but still not possible to vote on their behalf.  </w:t>
            </w:r>
            <w:r w:rsidRPr="00CB0F5B">
              <w:rPr>
                <w:rFonts w:ascii="Calibri" w:hAnsi="Calibri" w:cs="Arial"/>
                <w:b/>
              </w:rPr>
              <w:t>ACTION</w:t>
            </w:r>
            <w:r>
              <w:rPr>
                <w:rFonts w:ascii="Calibri" w:hAnsi="Calibri" w:cs="Arial"/>
              </w:rPr>
              <w:t xml:space="preserve"> Clear communication is needed around </w:t>
            </w:r>
            <w:proofErr w:type="spellStart"/>
            <w:r>
              <w:rPr>
                <w:rFonts w:ascii="Calibri" w:hAnsi="Calibri" w:cs="Arial"/>
              </w:rPr>
              <w:t>PoA</w:t>
            </w:r>
            <w:proofErr w:type="spellEnd"/>
            <w:r>
              <w:rPr>
                <w:rFonts w:ascii="Calibri" w:hAnsi="Calibri" w:cs="Arial"/>
              </w:rPr>
              <w:t xml:space="preserve"> and how it may be used with respect to elections.</w:t>
            </w:r>
          </w:p>
        </w:tc>
        <w:tc>
          <w:tcPr>
            <w:tcW w:w="992" w:type="dxa"/>
          </w:tcPr>
          <w:p w:rsidR="00737F78" w:rsidRPr="007C71E0" w:rsidRDefault="00737F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lastRenderedPageBreak/>
              <w:t>9</w:t>
            </w:r>
            <w:r w:rsidR="00541378">
              <w:rPr>
                <w:b/>
                <w:sz w:val="24"/>
                <w:szCs w:val="24"/>
              </w:rPr>
              <w:t>.0</w:t>
            </w:r>
          </w:p>
        </w:tc>
        <w:tc>
          <w:tcPr>
            <w:tcW w:w="3153" w:type="dxa"/>
            <w:shd w:val="clear" w:color="auto" w:fill="D9D9D9" w:themeFill="background1" w:themeFillShade="D9"/>
            <w:vAlign w:val="center"/>
          </w:tcPr>
          <w:p w:rsidR="00541378" w:rsidRPr="007C71E0" w:rsidRDefault="007E3171" w:rsidP="007E3171">
            <w:pPr>
              <w:rPr>
                <w:b/>
                <w:sz w:val="24"/>
                <w:szCs w:val="24"/>
              </w:rPr>
            </w:pPr>
            <w:r w:rsidRPr="007E3171">
              <w:rPr>
                <w:b/>
                <w:sz w:val="24"/>
                <w:szCs w:val="24"/>
              </w:rPr>
              <w:t xml:space="preserve">Local Government Boundary Commission for Scotland – Review of Islands Council areas – update from the Convener  </w:t>
            </w:r>
          </w:p>
        </w:tc>
        <w:tc>
          <w:tcPr>
            <w:tcW w:w="9497" w:type="dxa"/>
          </w:tcPr>
          <w:p w:rsidR="007E3171" w:rsidRPr="007E3171" w:rsidRDefault="007E3171" w:rsidP="007E3171">
            <w:pPr>
              <w:pStyle w:val="NormalWeb"/>
              <w:numPr>
                <w:ilvl w:val="0"/>
                <w:numId w:val="48"/>
              </w:numPr>
              <w:spacing w:before="0" w:beforeAutospacing="0"/>
              <w:rPr>
                <w:rFonts w:ascii="Calibri" w:hAnsi="Calibri" w:cs="Arial"/>
              </w:rPr>
            </w:pPr>
            <w:r w:rsidRPr="007E3171">
              <w:rPr>
                <w:rFonts w:ascii="Calibri" w:hAnsi="Calibri" w:cs="Arial"/>
              </w:rPr>
              <w:t>The Local Government Boundary Commission for Scotland has launched reviews of Scotland’s six island councils.</w:t>
            </w:r>
          </w:p>
          <w:p w:rsidR="007E3171" w:rsidRPr="007E3171" w:rsidRDefault="007E3171" w:rsidP="007E3171">
            <w:pPr>
              <w:pStyle w:val="NormalWeb"/>
              <w:numPr>
                <w:ilvl w:val="0"/>
                <w:numId w:val="48"/>
              </w:numPr>
              <w:spacing w:before="0" w:beforeAutospacing="0"/>
              <w:rPr>
                <w:rFonts w:ascii="Calibri" w:hAnsi="Calibri" w:cs="Arial"/>
              </w:rPr>
            </w:pPr>
            <w:r w:rsidRPr="007E3171">
              <w:rPr>
                <w:rFonts w:ascii="Calibri" w:hAnsi="Calibri" w:cs="Arial"/>
              </w:rPr>
              <w:t>The reviews will be carried in in two stages, with public consultations for the three island-only councils, Na h-</w:t>
            </w:r>
            <w:proofErr w:type="spellStart"/>
            <w:r w:rsidRPr="007E3171">
              <w:rPr>
                <w:rFonts w:ascii="Calibri" w:hAnsi="Calibri" w:cs="Arial"/>
              </w:rPr>
              <w:t>Eileanan</w:t>
            </w:r>
            <w:proofErr w:type="spellEnd"/>
            <w:r w:rsidRPr="007E3171">
              <w:rPr>
                <w:rFonts w:ascii="Calibri" w:hAnsi="Calibri" w:cs="Arial"/>
              </w:rPr>
              <w:t xml:space="preserve"> </w:t>
            </w:r>
            <w:proofErr w:type="spellStart"/>
            <w:r w:rsidRPr="007E3171">
              <w:rPr>
                <w:rFonts w:ascii="Calibri" w:hAnsi="Calibri" w:cs="Arial"/>
              </w:rPr>
              <w:t>Siar</w:t>
            </w:r>
            <w:proofErr w:type="spellEnd"/>
            <w:r w:rsidRPr="007E3171">
              <w:rPr>
                <w:rFonts w:ascii="Calibri" w:hAnsi="Calibri" w:cs="Arial"/>
              </w:rPr>
              <w:t xml:space="preserve"> (Western Isles), Orkney and Shetland, planned for spring and summer 2019.</w:t>
            </w:r>
          </w:p>
          <w:p w:rsidR="007E3171" w:rsidRPr="007E3171" w:rsidRDefault="007E3171" w:rsidP="007E3171">
            <w:pPr>
              <w:pStyle w:val="NormalWeb"/>
              <w:numPr>
                <w:ilvl w:val="0"/>
                <w:numId w:val="48"/>
              </w:numPr>
              <w:spacing w:before="0" w:beforeAutospacing="0"/>
              <w:rPr>
                <w:rFonts w:ascii="Calibri" w:hAnsi="Calibri" w:cs="Arial"/>
              </w:rPr>
            </w:pPr>
            <w:r w:rsidRPr="007E3171">
              <w:rPr>
                <w:rFonts w:ascii="Calibri" w:hAnsi="Calibri" w:cs="Arial"/>
              </w:rPr>
              <w:t>This will be followed by reviews of the three other councils covered by the Islands Act, Argyll and Bute, Highland and North Ayrshire, which have a mixture of island and mainland wards.</w:t>
            </w:r>
          </w:p>
          <w:p w:rsidR="007E3171" w:rsidRPr="007E3171" w:rsidRDefault="007E3171" w:rsidP="007E3171">
            <w:pPr>
              <w:pStyle w:val="NormalWeb"/>
              <w:numPr>
                <w:ilvl w:val="0"/>
                <w:numId w:val="48"/>
              </w:numPr>
              <w:spacing w:before="0" w:beforeAutospacing="0"/>
              <w:rPr>
                <w:rFonts w:ascii="Calibri" w:hAnsi="Calibri" w:cs="Arial"/>
              </w:rPr>
            </w:pPr>
            <w:r w:rsidRPr="007E3171">
              <w:rPr>
                <w:rFonts w:ascii="Calibri" w:hAnsi="Calibri" w:cs="Arial"/>
              </w:rPr>
              <w:t>The reviews will produce recommendations for the number of councillors on each council and the number and boundary of wards in each area.</w:t>
            </w:r>
          </w:p>
          <w:p w:rsidR="00297C85" w:rsidRPr="007E3171" w:rsidRDefault="007E3171" w:rsidP="007E3171">
            <w:pPr>
              <w:pStyle w:val="NormalWeb"/>
              <w:numPr>
                <w:ilvl w:val="0"/>
                <w:numId w:val="48"/>
              </w:numPr>
              <w:spacing w:before="0" w:beforeAutospacing="0"/>
              <w:rPr>
                <w:rFonts w:ascii="Calibri" w:hAnsi="Calibri" w:cs="Arial"/>
              </w:rPr>
            </w:pPr>
            <w:r w:rsidRPr="007E3171">
              <w:rPr>
                <w:rFonts w:ascii="Calibri" w:hAnsi="Calibri" w:cs="Arial"/>
              </w:rPr>
              <w:t xml:space="preserve">New legislation under the Islands Act allows for more flexibility where a ward includes an inhabited island, with </w:t>
            </w:r>
            <w:proofErr w:type="gramStart"/>
            <w:r w:rsidRPr="007E3171">
              <w:rPr>
                <w:rFonts w:ascii="Calibri" w:hAnsi="Calibri" w:cs="Arial"/>
              </w:rPr>
              <w:t>one or two member</w:t>
            </w:r>
            <w:proofErr w:type="gramEnd"/>
            <w:r w:rsidRPr="007E3171">
              <w:rPr>
                <w:rFonts w:ascii="Calibri" w:hAnsi="Calibri" w:cs="Arial"/>
              </w:rPr>
              <w:t xml:space="preserve"> wards now possible in addition to the current multi-member wards.</w:t>
            </w:r>
          </w:p>
        </w:tc>
        <w:tc>
          <w:tcPr>
            <w:tcW w:w="992" w:type="dxa"/>
          </w:tcPr>
          <w:p w:rsidR="00624F8E" w:rsidRPr="007C71E0" w:rsidRDefault="00624F8E" w:rsidP="005B5EEF">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t>10</w:t>
            </w:r>
            <w:r w:rsidR="00541378">
              <w:rPr>
                <w:b/>
                <w:sz w:val="24"/>
                <w:szCs w:val="24"/>
              </w:rPr>
              <w:t>.0</w:t>
            </w:r>
          </w:p>
        </w:tc>
        <w:tc>
          <w:tcPr>
            <w:tcW w:w="3153" w:type="dxa"/>
            <w:shd w:val="clear" w:color="auto" w:fill="D9D9D9" w:themeFill="background1" w:themeFillShade="D9"/>
            <w:vAlign w:val="center"/>
          </w:tcPr>
          <w:p w:rsidR="007E3171" w:rsidRPr="007E3171" w:rsidRDefault="007E3171" w:rsidP="007E3171">
            <w:pPr>
              <w:rPr>
                <w:b/>
                <w:sz w:val="24"/>
                <w:szCs w:val="24"/>
              </w:rPr>
            </w:pPr>
            <w:r w:rsidRPr="007E3171">
              <w:rPr>
                <w:b/>
                <w:sz w:val="24"/>
                <w:szCs w:val="24"/>
              </w:rPr>
              <w:t>Consultation on Prisoner Voting (deadline 8 March 2019) – EMB Response</w:t>
            </w:r>
          </w:p>
          <w:p w:rsidR="00541378" w:rsidRDefault="00541378" w:rsidP="007E3171">
            <w:pPr>
              <w:rPr>
                <w:b/>
                <w:sz w:val="24"/>
                <w:szCs w:val="24"/>
              </w:rPr>
            </w:pPr>
          </w:p>
        </w:tc>
        <w:tc>
          <w:tcPr>
            <w:tcW w:w="9497" w:type="dxa"/>
          </w:tcPr>
          <w:p w:rsidR="00F77ACB" w:rsidRPr="00073B62" w:rsidRDefault="007E3171" w:rsidP="007E3171">
            <w:pPr>
              <w:pStyle w:val="NormalWeb"/>
              <w:numPr>
                <w:ilvl w:val="0"/>
                <w:numId w:val="48"/>
              </w:numPr>
              <w:spacing w:before="0" w:beforeAutospacing="0"/>
              <w:rPr>
                <w:rFonts w:ascii="Calibri" w:hAnsi="Calibri"/>
              </w:rPr>
            </w:pPr>
            <w:r>
              <w:rPr>
                <w:rFonts w:ascii="Calibri" w:hAnsi="Calibri"/>
              </w:rPr>
              <w:t>EMB response (previously circulated) approved for submission</w:t>
            </w:r>
          </w:p>
        </w:tc>
        <w:tc>
          <w:tcPr>
            <w:tcW w:w="992" w:type="dxa"/>
          </w:tcPr>
          <w:p w:rsidR="00541378" w:rsidRPr="007C71E0" w:rsidRDefault="005413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7E3171" w:rsidP="00AA0E06">
            <w:pPr>
              <w:jc w:val="center"/>
              <w:rPr>
                <w:b/>
                <w:sz w:val="24"/>
                <w:szCs w:val="24"/>
              </w:rPr>
            </w:pPr>
            <w:r>
              <w:rPr>
                <w:b/>
                <w:sz w:val="24"/>
                <w:szCs w:val="24"/>
              </w:rPr>
              <w:lastRenderedPageBreak/>
              <w:t>11</w:t>
            </w:r>
            <w:r w:rsidR="00541378">
              <w:rPr>
                <w:b/>
                <w:sz w:val="24"/>
                <w:szCs w:val="24"/>
              </w:rPr>
              <w:t>.0</w:t>
            </w:r>
          </w:p>
        </w:tc>
        <w:tc>
          <w:tcPr>
            <w:tcW w:w="3153" w:type="dxa"/>
            <w:shd w:val="clear" w:color="auto" w:fill="D9D9D9" w:themeFill="background1" w:themeFillShade="D9"/>
            <w:vAlign w:val="center"/>
          </w:tcPr>
          <w:p w:rsidR="00541378" w:rsidRDefault="007E3171" w:rsidP="007E3171">
            <w:pPr>
              <w:rPr>
                <w:b/>
                <w:sz w:val="24"/>
                <w:szCs w:val="24"/>
              </w:rPr>
            </w:pPr>
            <w:r w:rsidRPr="007E3171">
              <w:rPr>
                <w:b/>
                <w:sz w:val="24"/>
                <w:szCs w:val="24"/>
              </w:rPr>
              <w:t xml:space="preserve">Issues Raised by RO Teams for discussion: Preparation for unscheduled events; UK Parliamentary Boundary Review; Forensic Science Training </w:t>
            </w:r>
          </w:p>
        </w:tc>
        <w:tc>
          <w:tcPr>
            <w:tcW w:w="9497" w:type="dxa"/>
          </w:tcPr>
          <w:p w:rsidR="00B64124" w:rsidRPr="00B824DD" w:rsidRDefault="00B824DD" w:rsidP="007E3171">
            <w:pPr>
              <w:pStyle w:val="NormalWeb"/>
              <w:numPr>
                <w:ilvl w:val="0"/>
                <w:numId w:val="48"/>
              </w:numPr>
              <w:spacing w:before="0" w:beforeAutospacing="0"/>
              <w:rPr>
                <w:rFonts w:ascii="Calibri" w:hAnsi="Calibri" w:cs="Arial"/>
              </w:rPr>
            </w:pPr>
            <w:r w:rsidRPr="00B824DD">
              <w:rPr>
                <w:rFonts w:ascii="Calibri" w:hAnsi="Calibri" w:cs="Arial"/>
              </w:rPr>
              <w:t xml:space="preserve">General concern </w:t>
            </w:r>
            <w:r>
              <w:rPr>
                <w:rFonts w:ascii="Calibri" w:hAnsi="Calibri" w:cs="Arial"/>
              </w:rPr>
              <w:t>from DROs etc around potential for European Parliamentary Elections.   Engagement needed with Cabinet Office around MRAs etc.</w:t>
            </w:r>
          </w:p>
          <w:p w:rsidR="00B824DD" w:rsidRPr="00B824DD" w:rsidRDefault="00B824DD" w:rsidP="007E3171">
            <w:pPr>
              <w:pStyle w:val="NormalWeb"/>
              <w:numPr>
                <w:ilvl w:val="0"/>
                <w:numId w:val="48"/>
              </w:numPr>
              <w:spacing w:before="0" w:beforeAutospacing="0"/>
              <w:rPr>
                <w:rFonts w:ascii="Calibri" w:hAnsi="Calibri" w:cs="Arial"/>
              </w:rPr>
            </w:pPr>
            <w:r w:rsidRPr="00B824DD">
              <w:rPr>
                <w:rFonts w:ascii="Calibri" w:hAnsi="Calibri" w:cs="Arial"/>
              </w:rPr>
              <w:t>Request for</w:t>
            </w:r>
            <w:r>
              <w:rPr>
                <w:rFonts w:ascii="Calibri" w:hAnsi="Calibri" w:cs="Arial"/>
              </w:rPr>
              <w:t xml:space="preserve"> refresher training from Police Scotland on signature verification.  </w:t>
            </w:r>
            <w:r w:rsidRPr="00B824DD">
              <w:rPr>
                <w:rFonts w:ascii="Calibri" w:hAnsi="Calibri" w:cs="Arial"/>
                <w:b/>
              </w:rPr>
              <w:t>ACTION</w:t>
            </w:r>
            <w:r>
              <w:rPr>
                <w:rFonts w:ascii="Calibri" w:hAnsi="Calibri" w:cs="Arial"/>
              </w:rPr>
              <w:t xml:space="preserve"> CH to contact police and arrange new training sessions; probably 2 sessions to cover all of Scotland.</w:t>
            </w:r>
            <w:r w:rsidRPr="00B824DD">
              <w:rPr>
                <w:rFonts w:ascii="Calibri" w:hAnsi="Calibri" w:cs="Arial"/>
              </w:rPr>
              <w:t xml:space="preserve"> </w:t>
            </w:r>
          </w:p>
          <w:p w:rsidR="00B824DD" w:rsidRPr="00E53CF9" w:rsidRDefault="00B824DD" w:rsidP="007E3171">
            <w:pPr>
              <w:pStyle w:val="NormalWeb"/>
              <w:numPr>
                <w:ilvl w:val="0"/>
                <w:numId w:val="48"/>
              </w:numPr>
              <w:spacing w:before="0" w:beforeAutospacing="0"/>
              <w:rPr>
                <w:rFonts w:cstheme="minorHAnsi"/>
              </w:rPr>
            </w:pPr>
            <w:r w:rsidRPr="00B824DD">
              <w:rPr>
                <w:rFonts w:ascii="Calibri" w:hAnsi="Calibri" w:cs="Arial"/>
              </w:rPr>
              <w:t xml:space="preserve">UK Parliamentary Boundary Review - The four Boundary Commissions submitted their Final Recommendations to the Secretary of State on </w:t>
            </w:r>
            <w:proofErr w:type="gramStart"/>
            <w:r w:rsidRPr="00B824DD">
              <w:rPr>
                <w:rFonts w:ascii="Calibri" w:hAnsi="Calibri" w:cs="Arial"/>
              </w:rPr>
              <w:t>5 September 2018,</w:t>
            </w:r>
            <w:r>
              <w:rPr>
                <w:rFonts w:ascii="Calibri" w:hAnsi="Calibri" w:cs="Arial"/>
              </w:rPr>
              <w:t xml:space="preserve"> </w:t>
            </w:r>
            <w:r w:rsidRPr="00B824DD">
              <w:rPr>
                <w:rFonts w:ascii="Calibri" w:hAnsi="Calibri" w:cs="Arial"/>
              </w:rPr>
              <w:t>and</w:t>
            </w:r>
            <w:proofErr w:type="gramEnd"/>
            <w:r w:rsidRPr="00B824DD">
              <w:rPr>
                <w:rFonts w:ascii="Calibri" w:hAnsi="Calibri" w:cs="Arial"/>
              </w:rPr>
              <w:t xml:space="preserve"> made their reports public a week later.</w:t>
            </w:r>
            <w:r>
              <w:rPr>
                <w:rFonts w:ascii="Calibri" w:hAnsi="Calibri" w:cs="Arial"/>
              </w:rPr>
              <w:t xml:space="preserve"> </w:t>
            </w:r>
            <w:r w:rsidRPr="00B824DD">
              <w:rPr>
                <w:rFonts w:ascii="Calibri" w:hAnsi="Calibri" w:cs="Arial"/>
              </w:rPr>
              <w:t xml:space="preserve"> Leader of the House of Commons Andrea Leadsom told the House on 13 September 2018 that "it will be some time" before the necessary Statutory Instruments can be put forward for approval by both the Commons and the Lords</w:t>
            </w:r>
            <w:r>
              <w:rPr>
                <w:rFonts w:ascii="Calibri" w:hAnsi="Calibri" w:cs="Arial"/>
              </w:rPr>
              <w:t xml:space="preserve">.  No further progress </w:t>
            </w:r>
            <w:proofErr w:type="gramStart"/>
            <w:r>
              <w:rPr>
                <w:rFonts w:ascii="Calibri" w:hAnsi="Calibri" w:cs="Arial"/>
              </w:rPr>
              <w:t>as yet</w:t>
            </w:r>
            <w:proofErr w:type="gramEnd"/>
            <w:r>
              <w:rPr>
                <w:rFonts w:ascii="Calibri" w:hAnsi="Calibri" w:cs="Arial"/>
              </w:rPr>
              <w:t>.  If changes were implemented there would be major disruption to registers, polling districts and polling arrangements in many areas that would need to be resolved prior to next UK Parliamentary election.</w:t>
            </w:r>
          </w:p>
        </w:tc>
        <w:tc>
          <w:tcPr>
            <w:tcW w:w="992" w:type="dxa"/>
          </w:tcPr>
          <w:p w:rsidR="000A2045" w:rsidRPr="007C71E0" w:rsidRDefault="000A2045" w:rsidP="00D23189">
            <w:pPr>
              <w:jc w:val="center"/>
              <w:rPr>
                <w:b/>
                <w:sz w:val="24"/>
                <w:szCs w:val="24"/>
              </w:rPr>
            </w:pPr>
          </w:p>
        </w:tc>
      </w:tr>
      <w:tr w:rsidR="00B824DD" w:rsidRPr="007C71E0" w:rsidTr="001554C9">
        <w:trPr>
          <w:cantSplit/>
        </w:trPr>
        <w:tc>
          <w:tcPr>
            <w:tcW w:w="935" w:type="dxa"/>
            <w:shd w:val="clear" w:color="auto" w:fill="D9D9D9" w:themeFill="background1" w:themeFillShade="D9"/>
            <w:vAlign w:val="center"/>
          </w:tcPr>
          <w:p w:rsidR="00B824DD" w:rsidRDefault="00B824DD" w:rsidP="001554C9">
            <w:pPr>
              <w:jc w:val="center"/>
              <w:rPr>
                <w:b/>
                <w:sz w:val="24"/>
                <w:szCs w:val="24"/>
              </w:rPr>
            </w:pPr>
            <w:r>
              <w:rPr>
                <w:b/>
                <w:sz w:val="24"/>
                <w:szCs w:val="24"/>
              </w:rPr>
              <w:t>12.0</w:t>
            </w:r>
          </w:p>
        </w:tc>
        <w:tc>
          <w:tcPr>
            <w:tcW w:w="3153" w:type="dxa"/>
            <w:shd w:val="clear" w:color="auto" w:fill="D9D9D9" w:themeFill="background1" w:themeFillShade="D9"/>
            <w:vAlign w:val="center"/>
          </w:tcPr>
          <w:p w:rsidR="00B824DD" w:rsidRPr="00C45FBD" w:rsidRDefault="00B824DD" w:rsidP="00C45FBD">
            <w:pPr>
              <w:rPr>
                <w:b/>
                <w:sz w:val="24"/>
                <w:szCs w:val="24"/>
              </w:rPr>
            </w:pPr>
            <w:r w:rsidRPr="00B824DD">
              <w:rPr>
                <w:b/>
                <w:sz w:val="24"/>
                <w:szCs w:val="24"/>
              </w:rPr>
              <w:t xml:space="preserve">Local Council by-elections </w:t>
            </w:r>
          </w:p>
        </w:tc>
        <w:tc>
          <w:tcPr>
            <w:tcW w:w="9497" w:type="dxa"/>
          </w:tcPr>
          <w:p w:rsidR="00B824DD" w:rsidRPr="00B824DD" w:rsidRDefault="00345879" w:rsidP="00B824DD">
            <w:pPr>
              <w:pStyle w:val="ListParagraph"/>
              <w:numPr>
                <w:ilvl w:val="0"/>
                <w:numId w:val="41"/>
              </w:numPr>
              <w:tabs>
                <w:tab w:val="left" w:pos="709"/>
              </w:tabs>
              <w:spacing w:after="240"/>
              <w:ind w:left="802" w:hanging="425"/>
              <w:rPr>
                <w:rFonts w:cstheme="minorHAnsi"/>
                <w:sz w:val="24"/>
                <w:szCs w:val="24"/>
              </w:rPr>
            </w:pPr>
            <w:r>
              <w:rPr>
                <w:sz w:val="24"/>
                <w:szCs w:val="24"/>
              </w:rPr>
              <w:t>U</w:t>
            </w:r>
            <w:r w:rsidR="00B824DD" w:rsidRPr="00B824DD">
              <w:rPr>
                <w:sz w:val="24"/>
                <w:szCs w:val="24"/>
              </w:rPr>
              <w:t>pcoming events (</w:t>
            </w:r>
            <w:hyperlink r:id="rId8" w:history="1">
              <w:r w:rsidR="00B824DD" w:rsidRPr="00B824DD">
                <w:rPr>
                  <w:rStyle w:val="Hyperlink"/>
                  <w:sz w:val="24"/>
                  <w:szCs w:val="24"/>
                </w:rPr>
                <w:t>log of by-elections since May 2017</w:t>
              </w:r>
            </w:hyperlink>
            <w:r w:rsidR="00B824DD" w:rsidRPr="00B824DD">
              <w:rPr>
                <w:sz w:val="24"/>
                <w:szCs w:val="24"/>
              </w:rPr>
              <w:t>)</w:t>
            </w:r>
            <w:r w:rsidR="00B824DD">
              <w:rPr>
                <w:sz w:val="24"/>
                <w:szCs w:val="24"/>
              </w:rPr>
              <w:t xml:space="preserve">.  Noted </w:t>
            </w:r>
          </w:p>
        </w:tc>
        <w:tc>
          <w:tcPr>
            <w:tcW w:w="992" w:type="dxa"/>
          </w:tcPr>
          <w:p w:rsidR="00B824DD" w:rsidRPr="007C71E0" w:rsidRDefault="00B824DD" w:rsidP="001554C9">
            <w:pPr>
              <w:jc w:val="center"/>
              <w:rPr>
                <w:b/>
                <w:sz w:val="24"/>
                <w:szCs w:val="24"/>
              </w:rPr>
            </w:pPr>
          </w:p>
        </w:tc>
      </w:tr>
      <w:tr w:rsidR="00C45FBD" w:rsidRPr="007C71E0" w:rsidTr="001554C9">
        <w:trPr>
          <w:cantSplit/>
        </w:trPr>
        <w:tc>
          <w:tcPr>
            <w:tcW w:w="935" w:type="dxa"/>
            <w:shd w:val="clear" w:color="auto" w:fill="D9D9D9" w:themeFill="background1" w:themeFillShade="D9"/>
            <w:vAlign w:val="center"/>
          </w:tcPr>
          <w:p w:rsidR="00C45FBD" w:rsidRDefault="00073B62" w:rsidP="001554C9">
            <w:pPr>
              <w:jc w:val="center"/>
              <w:rPr>
                <w:b/>
                <w:sz w:val="24"/>
                <w:szCs w:val="24"/>
              </w:rPr>
            </w:pPr>
            <w:r>
              <w:rPr>
                <w:b/>
                <w:sz w:val="24"/>
                <w:szCs w:val="24"/>
              </w:rPr>
              <w:t>1</w:t>
            </w:r>
            <w:r w:rsidR="00B824DD">
              <w:rPr>
                <w:b/>
                <w:sz w:val="24"/>
                <w:szCs w:val="24"/>
              </w:rPr>
              <w:t>3</w:t>
            </w:r>
            <w:r w:rsidR="00C45FBD">
              <w:rPr>
                <w:b/>
                <w:sz w:val="24"/>
                <w:szCs w:val="24"/>
              </w:rPr>
              <w:t>.0</w:t>
            </w:r>
          </w:p>
        </w:tc>
        <w:tc>
          <w:tcPr>
            <w:tcW w:w="3153" w:type="dxa"/>
            <w:shd w:val="clear" w:color="auto" w:fill="D9D9D9" w:themeFill="background1" w:themeFillShade="D9"/>
            <w:vAlign w:val="center"/>
          </w:tcPr>
          <w:p w:rsidR="00C45FBD" w:rsidRPr="00C45FBD" w:rsidRDefault="00B824DD" w:rsidP="00C45FBD">
            <w:pPr>
              <w:rPr>
                <w:b/>
                <w:sz w:val="24"/>
                <w:szCs w:val="24"/>
              </w:rPr>
            </w:pPr>
            <w:r w:rsidRPr="00B824DD">
              <w:rPr>
                <w:b/>
                <w:sz w:val="24"/>
                <w:szCs w:val="24"/>
              </w:rPr>
              <w:t>Promoting Resilience and Preparedness in Electoral Administration</w:t>
            </w:r>
          </w:p>
        </w:tc>
        <w:tc>
          <w:tcPr>
            <w:tcW w:w="9497" w:type="dxa"/>
          </w:tcPr>
          <w:p w:rsidR="00B824DD" w:rsidRPr="00B824DD" w:rsidRDefault="00B824DD" w:rsidP="00B824DD">
            <w:pPr>
              <w:pStyle w:val="ListParagraph"/>
              <w:numPr>
                <w:ilvl w:val="0"/>
                <w:numId w:val="41"/>
              </w:numPr>
              <w:tabs>
                <w:tab w:val="left" w:pos="709"/>
              </w:tabs>
              <w:spacing w:after="240"/>
              <w:rPr>
                <w:rFonts w:cstheme="minorHAnsi"/>
                <w:sz w:val="24"/>
                <w:szCs w:val="24"/>
              </w:rPr>
            </w:pPr>
            <w:r w:rsidRPr="00B824DD">
              <w:rPr>
                <w:rFonts w:cstheme="minorHAnsi"/>
                <w:sz w:val="24"/>
                <w:szCs w:val="24"/>
              </w:rPr>
              <w:t>Contingency and Preparation for unscheduled events –</w:t>
            </w:r>
            <w:r>
              <w:rPr>
                <w:rFonts w:cstheme="minorHAnsi"/>
                <w:sz w:val="24"/>
                <w:szCs w:val="24"/>
              </w:rPr>
              <w:t xml:space="preserve"> d</w:t>
            </w:r>
            <w:r w:rsidRPr="00B824DD">
              <w:rPr>
                <w:rFonts w:cstheme="minorHAnsi"/>
                <w:sz w:val="24"/>
                <w:szCs w:val="24"/>
              </w:rPr>
              <w:t>iscussion</w:t>
            </w:r>
            <w:r w:rsidR="00345879">
              <w:rPr>
                <w:rFonts w:cstheme="minorHAnsi"/>
                <w:sz w:val="24"/>
                <w:szCs w:val="24"/>
              </w:rPr>
              <w:t xml:space="preserve"> </w:t>
            </w:r>
            <w:r>
              <w:rPr>
                <w:rFonts w:cstheme="minorHAnsi"/>
                <w:sz w:val="24"/>
                <w:szCs w:val="24"/>
              </w:rPr>
              <w:t xml:space="preserve">generally focussed on potential for European Parliamentary </w:t>
            </w:r>
            <w:r w:rsidR="00345879">
              <w:rPr>
                <w:rFonts w:cstheme="minorHAnsi"/>
                <w:sz w:val="24"/>
                <w:szCs w:val="24"/>
              </w:rPr>
              <w:t>elections</w:t>
            </w:r>
            <w:r>
              <w:rPr>
                <w:rFonts w:cstheme="minorHAnsi"/>
                <w:sz w:val="24"/>
                <w:szCs w:val="24"/>
              </w:rPr>
              <w:t xml:space="preserve">.  </w:t>
            </w:r>
            <w:r w:rsidR="00345879">
              <w:rPr>
                <w:rFonts w:cstheme="minorHAnsi"/>
                <w:sz w:val="24"/>
                <w:szCs w:val="24"/>
              </w:rPr>
              <w:t>MB would continue to brief ROs at SOLACE and encourage an appropriate degree of preparedness.</w:t>
            </w:r>
          </w:p>
          <w:p w:rsidR="00B824DD" w:rsidRPr="00345879" w:rsidRDefault="00B824DD" w:rsidP="003D11B6">
            <w:pPr>
              <w:pStyle w:val="ListParagraph"/>
              <w:numPr>
                <w:ilvl w:val="0"/>
                <w:numId w:val="41"/>
              </w:numPr>
              <w:tabs>
                <w:tab w:val="left" w:pos="709"/>
              </w:tabs>
              <w:spacing w:after="240"/>
              <w:rPr>
                <w:rFonts w:cstheme="minorHAnsi"/>
                <w:sz w:val="24"/>
                <w:szCs w:val="24"/>
              </w:rPr>
            </w:pPr>
            <w:r w:rsidRPr="00345879">
              <w:rPr>
                <w:rFonts w:cstheme="minorHAnsi"/>
                <w:sz w:val="24"/>
                <w:szCs w:val="24"/>
              </w:rPr>
              <w:t xml:space="preserve">Returning Officer and Election Team Training Event 24 January 2019 Glasgow – </w:t>
            </w:r>
            <w:r w:rsidR="00345879" w:rsidRPr="00345879">
              <w:rPr>
                <w:rFonts w:cstheme="minorHAnsi"/>
                <w:sz w:val="24"/>
                <w:szCs w:val="24"/>
              </w:rPr>
              <w:t xml:space="preserve">had been well appreciated and received.  </w:t>
            </w:r>
            <w:r w:rsidRPr="00345879">
              <w:rPr>
                <w:rFonts w:cstheme="minorHAnsi"/>
                <w:sz w:val="24"/>
                <w:szCs w:val="24"/>
              </w:rPr>
              <w:t xml:space="preserve">RO Mentoring Scheme (RO groupings, schedule and topics) – </w:t>
            </w:r>
            <w:r w:rsidR="00345879">
              <w:rPr>
                <w:rFonts w:cstheme="minorHAnsi"/>
                <w:sz w:val="24"/>
                <w:szCs w:val="24"/>
              </w:rPr>
              <w:t>still to be rolled out.  It was noted that some DRO level subgroups were also being set up on the initiative of local DROs.</w:t>
            </w:r>
          </w:p>
          <w:p w:rsidR="00B64124" w:rsidRPr="00EA69E8" w:rsidRDefault="00B64124" w:rsidP="00345879">
            <w:pPr>
              <w:pStyle w:val="ListParagraph"/>
              <w:tabs>
                <w:tab w:val="left" w:pos="709"/>
              </w:tabs>
              <w:spacing w:after="240"/>
              <w:ind w:left="802"/>
              <w:rPr>
                <w:rFonts w:cstheme="minorHAnsi"/>
                <w:sz w:val="24"/>
                <w:szCs w:val="24"/>
              </w:rPr>
            </w:pPr>
          </w:p>
        </w:tc>
        <w:tc>
          <w:tcPr>
            <w:tcW w:w="992" w:type="dxa"/>
          </w:tcPr>
          <w:p w:rsidR="00C45FBD" w:rsidRPr="007C71E0" w:rsidRDefault="00C45FBD" w:rsidP="001554C9">
            <w:pPr>
              <w:jc w:val="center"/>
              <w:rPr>
                <w:b/>
                <w:sz w:val="24"/>
                <w:szCs w:val="24"/>
              </w:rPr>
            </w:pPr>
          </w:p>
        </w:tc>
      </w:tr>
      <w:tr w:rsidR="00073B62" w:rsidRPr="007C71E0" w:rsidTr="001554C9">
        <w:trPr>
          <w:cantSplit/>
        </w:trPr>
        <w:tc>
          <w:tcPr>
            <w:tcW w:w="935" w:type="dxa"/>
            <w:shd w:val="clear" w:color="auto" w:fill="D9D9D9" w:themeFill="background1" w:themeFillShade="D9"/>
            <w:vAlign w:val="center"/>
          </w:tcPr>
          <w:p w:rsidR="00073B62" w:rsidRDefault="00073B62" w:rsidP="001554C9">
            <w:pPr>
              <w:jc w:val="center"/>
              <w:rPr>
                <w:b/>
                <w:sz w:val="24"/>
                <w:szCs w:val="24"/>
              </w:rPr>
            </w:pPr>
            <w:r>
              <w:rPr>
                <w:b/>
                <w:sz w:val="24"/>
                <w:szCs w:val="24"/>
              </w:rPr>
              <w:lastRenderedPageBreak/>
              <w:t>1</w:t>
            </w:r>
            <w:r w:rsidR="00345879">
              <w:rPr>
                <w:b/>
                <w:sz w:val="24"/>
                <w:szCs w:val="24"/>
              </w:rPr>
              <w:t>4</w:t>
            </w:r>
            <w:r>
              <w:rPr>
                <w:b/>
                <w:sz w:val="24"/>
                <w:szCs w:val="24"/>
              </w:rPr>
              <w:t>.0</w:t>
            </w:r>
          </w:p>
        </w:tc>
        <w:tc>
          <w:tcPr>
            <w:tcW w:w="3153" w:type="dxa"/>
            <w:shd w:val="clear" w:color="auto" w:fill="D9D9D9" w:themeFill="background1" w:themeFillShade="D9"/>
            <w:vAlign w:val="center"/>
          </w:tcPr>
          <w:p w:rsidR="00073B62" w:rsidRPr="00C45FBD" w:rsidRDefault="00345879" w:rsidP="00345879">
            <w:pPr>
              <w:rPr>
                <w:b/>
                <w:sz w:val="24"/>
                <w:szCs w:val="24"/>
              </w:rPr>
            </w:pPr>
            <w:r w:rsidRPr="00345879">
              <w:rPr>
                <w:b/>
                <w:sz w:val="24"/>
                <w:szCs w:val="24"/>
              </w:rPr>
              <w:t>EMB Financial Statement</w:t>
            </w:r>
          </w:p>
        </w:tc>
        <w:tc>
          <w:tcPr>
            <w:tcW w:w="9497" w:type="dxa"/>
          </w:tcPr>
          <w:p w:rsidR="00073B62" w:rsidRDefault="00345879" w:rsidP="00B824DD">
            <w:pPr>
              <w:pStyle w:val="ListParagraph"/>
              <w:numPr>
                <w:ilvl w:val="0"/>
                <w:numId w:val="41"/>
              </w:numPr>
              <w:tabs>
                <w:tab w:val="left" w:pos="709"/>
              </w:tabs>
              <w:spacing w:after="240"/>
              <w:ind w:left="802" w:hanging="425"/>
              <w:rPr>
                <w:rFonts w:cstheme="minorHAnsi"/>
                <w:sz w:val="24"/>
                <w:szCs w:val="24"/>
              </w:rPr>
            </w:pPr>
            <w:r>
              <w:rPr>
                <w:rFonts w:cstheme="minorHAnsi"/>
                <w:sz w:val="24"/>
                <w:szCs w:val="24"/>
              </w:rPr>
              <w:t>Statement noted</w:t>
            </w:r>
          </w:p>
          <w:p w:rsidR="00345879" w:rsidRPr="00073B62" w:rsidRDefault="00345879" w:rsidP="00B824DD">
            <w:pPr>
              <w:pStyle w:val="ListParagraph"/>
              <w:numPr>
                <w:ilvl w:val="0"/>
                <w:numId w:val="41"/>
              </w:numPr>
              <w:tabs>
                <w:tab w:val="left" w:pos="709"/>
              </w:tabs>
              <w:spacing w:after="240"/>
              <w:ind w:left="802" w:hanging="425"/>
              <w:rPr>
                <w:rFonts w:cstheme="minorHAnsi"/>
                <w:sz w:val="24"/>
                <w:szCs w:val="24"/>
              </w:rPr>
            </w:pPr>
            <w:r w:rsidRPr="00345879">
              <w:rPr>
                <w:rFonts w:cstheme="minorHAnsi"/>
                <w:sz w:val="24"/>
                <w:szCs w:val="24"/>
              </w:rPr>
              <w:t>Draft Budget for 2019/2020</w:t>
            </w:r>
            <w:r>
              <w:rPr>
                <w:rFonts w:cstheme="minorHAnsi"/>
                <w:sz w:val="24"/>
                <w:szCs w:val="24"/>
              </w:rPr>
              <w:t xml:space="preserve"> agreed to submission to Scottish Government</w:t>
            </w:r>
          </w:p>
        </w:tc>
        <w:tc>
          <w:tcPr>
            <w:tcW w:w="992" w:type="dxa"/>
          </w:tcPr>
          <w:p w:rsidR="00073B62" w:rsidRPr="007C71E0" w:rsidRDefault="00073B62" w:rsidP="001554C9">
            <w:pPr>
              <w:jc w:val="center"/>
              <w:rPr>
                <w:b/>
                <w:sz w:val="24"/>
                <w:szCs w:val="24"/>
              </w:rPr>
            </w:pPr>
          </w:p>
        </w:tc>
      </w:tr>
      <w:tr w:rsidR="00C45FBD" w:rsidRPr="007C71E0" w:rsidTr="001554C9">
        <w:trPr>
          <w:cantSplit/>
        </w:trPr>
        <w:tc>
          <w:tcPr>
            <w:tcW w:w="935" w:type="dxa"/>
            <w:shd w:val="clear" w:color="auto" w:fill="D9D9D9" w:themeFill="background1" w:themeFillShade="D9"/>
            <w:vAlign w:val="center"/>
          </w:tcPr>
          <w:p w:rsidR="00C45FBD" w:rsidRDefault="00C45FBD" w:rsidP="001554C9">
            <w:pPr>
              <w:jc w:val="center"/>
              <w:rPr>
                <w:b/>
                <w:sz w:val="24"/>
                <w:szCs w:val="24"/>
              </w:rPr>
            </w:pPr>
            <w:r>
              <w:rPr>
                <w:b/>
                <w:sz w:val="24"/>
                <w:szCs w:val="24"/>
              </w:rPr>
              <w:t>1</w:t>
            </w:r>
            <w:r w:rsidR="00345879">
              <w:rPr>
                <w:b/>
                <w:sz w:val="24"/>
                <w:szCs w:val="24"/>
              </w:rPr>
              <w:t>5</w:t>
            </w:r>
            <w:r>
              <w:rPr>
                <w:b/>
                <w:sz w:val="24"/>
                <w:szCs w:val="24"/>
              </w:rPr>
              <w:t>.0</w:t>
            </w:r>
          </w:p>
        </w:tc>
        <w:tc>
          <w:tcPr>
            <w:tcW w:w="3153" w:type="dxa"/>
            <w:shd w:val="clear" w:color="auto" w:fill="D9D9D9" w:themeFill="background1" w:themeFillShade="D9"/>
            <w:vAlign w:val="center"/>
          </w:tcPr>
          <w:p w:rsidR="00C45FBD" w:rsidRPr="00C45FBD" w:rsidRDefault="00345879" w:rsidP="00345879">
            <w:pPr>
              <w:rPr>
                <w:b/>
                <w:sz w:val="24"/>
                <w:szCs w:val="24"/>
              </w:rPr>
            </w:pPr>
            <w:r>
              <w:rPr>
                <w:b/>
                <w:sz w:val="24"/>
                <w:szCs w:val="24"/>
              </w:rPr>
              <w:t xml:space="preserve">EMB Annual Report </w:t>
            </w:r>
          </w:p>
        </w:tc>
        <w:tc>
          <w:tcPr>
            <w:tcW w:w="9497" w:type="dxa"/>
          </w:tcPr>
          <w:p w:rsidR="002E28E0" w:rsidRPr="00EA69E8" w:rsidRDefault="00345879" w:rsidP="00B824DD">
            <w:pPr>
              <w:pStyle w:val="ListParagraph"/>
              <w:numPr>
                <w:ilvl w:val="0"/>
                <w:numId w:val="41"/>
              </w:numPr>
              <w:tabs>
                <w:tab w:val="left" w:pos="709"/>
              </w:tabs>
              <w:spacing w:after="240"/>
              <w:ind w:left="802" w:hanging="425"/>
              <w:rPr>
                <w:rFonts w:cstheme="minorHAnsi"/>
                <w:sz w:val="24"/>
                <w:szCs w:val="24"/>
              </w:rPr>
            </w:pPr>
            <w:r>
              <w:rPr>
                <w:rFonts w:cstheme="minorHAnsi"/>
                <w:sz w:val="24"/>
                <w:szCs w:val="24"/>
              </w:rPr>
              <w:t>CH / MB will draft for submission to Scottish Government.</w:t>
            </w:r>
          </w:p>
        </w:tc>
        <w:tc>
          <w:tcPr>
            <w:tcW w:w="992" w:type="dxa"/>
          </w:tcPr>
          <w:p w:rsidR="00C45FBD" w:rsidRPr="007C71E0" w:rsidRDefault="00C45FBD" w:rsidP="001554C9">
            <w:pPr>
              <w:jc w:val="center"/>
              <w:rPr>
                <w:b/>
                <w:sz w:val="24"/>
                <w:szCs w:val="24"/>
              </w:rPr>
            </w:pPr>
          </w:p>
        </w:tc>
      </w:tr>
      <w:tr w:rsidR="00345879" w:rsidRPr="007C71E0" w:rsidTr="001554C9">
        <w:trPr>
          <w:cantSplit/>
        </w:trPr>
        <w:tc>
          <w:tcPr>
            <w:tcW w:w="935" w:type="dxa"/>
            <w:shd w:val="clear" w:color="auto" w:fill="D9D9D9" w:themeFill="background1" w:themeFillShade="D9"/>
            <w:vAlign w:val="center"/>
          </w:tcPr>
          <w:p w:rsidR="00345879" w:rsidRDefault="00345879" w:rsidP="001554C9">
            <w:pPr>
              <w:jc w:val="center"/>
              <w:rPr>
                <w:b/>
                <w:sz w:val="24"/>
                <w:szCs w:val="24"/>
              </w:rPr>
            </w:pPr>
            <w:r>
              <w:rPr>
                <w:b/>
                <w:sz w:val="24"/>
                <w:szCs w:val="24"/>
              </w:rPr>
              <w:t>16.0</w:t>
            </w:r>
          </w:p>
        </w:tc>
        <w:tc>
          <w:tcPr>
            <w:tcW w:w="3153" w:type="dxa"/>
            <w:shd w:val="clear" w:color="auto" w:fill="D9D9D9" w:themeFill="background1" w:themeFillShade="D9"/>
            <w:vAlign w:val="center"/>
          </w:tcPr>
          <w:p w:rsidR="00345879" w:rsidRDefault="00345879" w:rsidP="00345879">
            <w:pPr>
              <w:rPr>
                <w:b/>
                <w:sz w:val="24"/>
                <w:szCs w:val="24"/>
              </w:rPr>
            </w:pPr>
            <w:r w:rsidRPr="00345879">
              <w:rPr>
                <w:b/>
                <w:sz w:val="24"/>
                <w:szCs w:val="24"/>
              </w:rPr>
              <w:t>Regional Returning Officers’ Group / EAB / ECAB and associated meetings</w:t>
            </w:r>
          </w:p>
          <w:p w:rsidR="00345879" w:rsidRPr="00345879" w:rsidRDefault="00345879" w:rsidP="00345879">
            <w:pPr>
              <w:rPr>
                <w:b/>
                <w:sz w:val="24"/>
                <w:szCs w:val="24"/>
              </w:rPr>
            </w:pPr>
          </w:p>
          <w:p w:rsidR="00345879" w:rsidRPr="00345879" w:rsidRDefault="00345879" w:rsidP="00345879">
            <w:pPr>
              <w:rPr>
                <w:b/>
                <w:sz w:val="24"/>
                <w:szCs w:val="24"/>
              </w:rPr>
            </w:pPr>
            <w:r w:rsidRPr="00345879">
              <w:rPr>
                <w:b/>
                <w:sz w:val="24"/>
                <w:szCs w:val="24"/>
              </w:rPr>
              <w:t xml:space="preserve">EAB/ERRWG updates - ECAB 14 February - agenda circulated for info </w:t>
            </w:r>
          </w:p>
          <w:p w:rsidR="00345879" w:rsidRDefault="00345879" w:rsidP="00345879">
            <w:pPr>
              <w:rPr>
                <w:b/>
                <w:sz w:val="24"/>
                <w:szCs w:val="24"/>
              </w:rPr>
            </w:pPr>
          </w:p>
        </w:tc>
        <w:tc>
          <w:tcPr>
            <w:tcW w:w="9497" w:type="dxa"/>
          </w:tcPr>
          <w:p w:rsidR="00345879" w:rsidRDefault="00345879" w:rsidP="00345879">
            <w:pPr>
              <w:pStyle w:val="ListParagraph"/>
              <w:numPr>
                <w:ilvl w:val="0"/>
                <w:numId w:val="41"/>
              </w:numPr>
              <w:tabs>
                <w:tab w:val="left" w:pos="709"/>
              </w:tabs>
              <w:spacing w:after="240"/>
              <w:ind w:left="802" w:hanging="425"/>
              <w:rPr>
                <w:rFonts w:cstheme="minorHAnsi"/>
                <w:sz w:val="24"/>
                <w:szCs w:val="24"/>
              </w:rPr>
            </w:pPr>
            <w:r>
              <w:rPr>
                <w:rFonts w:cstheme="minorHAnsi"/>
                <w:sz w:val="24"/>
                <w:szCs w:val="24"/>
              </w:rPr>
              <w:t>Noted</w:t>
            </w:r>
          </w:p>
        </w:tc>
        <w:tc>
          <w:tcPr>
            <w:tcW w:w="992" w:type="dxa"/>
          </w:tcPr>
          <w:p w:rsidR="00345879" w:rsidRPr="007C71E0" w:rsidRDefault="00345879" w:rsidP="001554C9">
            <w:pPr>
              <w:jc w:val="center"/>
              <w:rPr>
                <w:b/>
                <w:sz w:val="24"/>
                <w:szCs w:val="24"/>
              </w:rPr>
            </w:pPr>
          </w:p>
        </w:tc>
      </w:tr>
      <w:tr w:rsidR="00345879" w:rsidRPr="007C71E0" w:rsidTr="001554C9">
        <w:trPr>
          <w:cantSplit/>
        </w:trPr>
        <w:tc>
          <w:tcPr>
            <w:tcW w:w="935" w:type="dxa"/>
            <w:shd w:val="clear" w:color="auto" w:fill="D9D9D9" w:themeFill="background1" w:themeFillShade="D9"/>
            <w:vAlign w:val="center"/>
          </w:tcPr>
          <w:p w:rsidR="00345879" w:rsidRDefault="00345879" w:rsidP="001554C9">
            <w:pPr>
              <w:jc w:val="center"/>
              <w:rPr>
                <w:b/>
                <w:sz w:val="24"/>
                <w:szCs w:val="24"/>
              </w:rPr>
            </w:pPr>
            <w:r>
              <w:rPr>
                <w:b/>
                <w:sz w:val="24"/>
                <w:szCs w:val="24"/>
              </w:rPr>
              <w:t>17.0</w:t>
            </w:r>
          </w:p>
        </w:tc>
        <w:tc>
          <w:tcPr>
            <w:tcW w:w="3153" w:type="dxa"/>
            <w:shd w:val="clear" w:color="auto" w:fill="D9D9D9" w:themeFill="background1" w:themeFillShade="D9"/>
            <w:vAlign w:val="center"/>
          </w:tcPr>
          <w:p w:rsidR="00345879" w:rsidRDefault="00345879" w:rsidP="00C45FBD">
            <w:pPr>
              <w:rPr>
                <w:b/>
                <w:sz w:val="24"/>
                <w:szCs w:val="24"/>
              </w:rPr>
            </w:pPr>
            <w:r w:rsidRPr="00345879">
              <w:rPr>
                <w:b/>
                <w:sz w:val="24"/>
                <w:szCs w:val="24"/>
              </w:rPr>
              <w:t>Scottish Parliament Political Parties Panel (SPPPP) 8 February 2019 – agenda circulated</w:t>
            </w:r>
          </w:p>
        </w:tc>
        <w:tc>
          <w:tcPr>
            <w:tcW w:w="9497" w:type="dxa"/>
          </w:tcPr>
          <w:p w:rsidR="00345879" w:rsidRDefault="00345879" w:rsidP="00345879">
            <w:pPr>
              <w:pStyle w:val="ListParagraph"/>
              <w:numPr>
                <w:ilvl w:val="0"/>
                <w:numId w:val="41"/>
              </w:numPr>
              <w:tabs>
                <w:tab w:val="left" w:pos="709"/>
              </w:tabs>
              <w:spacing w:after="240"/>
              <w:ind w:left="802" w:hanging="425"/>
              <w:rPr>
                <w:rFonts w:cstheme="minorHAnsi"/>
                <w:sz w:val="24"/>
                <w:szCs w:val="24"/>
              </w:rPr>
            </w:pPr>
            <w:r>
              <w:rPr>
                <w:rFonts w:cstheme="minorHAnsi"/>
                <w:sz w:val="24"/>
                <w:szCs w:val="24"/>
              </w:rPr>
              <w:t xml:space="preserve">Noted </w:t>
            </w:r>
          </w:p>
        </w:tc>
        <w:tc>
          <w:tcPr>
            <w:tcW w:w="992" w:type="dxa"/>
          </w:tcPr>
          <w:p w:rsidR="00345879" w:rsidRPr="007C71E0" w:rsidRDefault="00345879" w:rsidP="001554C9">
            <w:pPr>
              <w:jc w:val="center"/>
              <w:rPr>
                <w:b/>
                <w:sz w:val="24"/>
                <w:szCs w:val="24"/>
              </w:rPr>
            </w:pPr>
          </w:p>
        </w:tc>
      </w:tr>
      <w:tr w:rsidR="00C45FBD" w:rsidRPr="007C71E0" w:rsidTr="001554C9">
        <w:trPr>
          <w:cantSplit/>
        </w:trPr>
        <w:tc>
          <w:tcPr>
            <w:tcW w:w="935" w:type="dxa"/>
            <w:shd w:val="clear" w:color="auto" w:fill="D9D9D9" w:themeFill="background1" w:themeFillShade="D9"/>
            <w:vAlign w:val="center"/>
          </w:tcPr>
          <w:p w:rsidR="00C45FBD" w:rsidRDefault="00C45FBD" w:rsidP="001554C9">
            <w:pPr>
              <w:jc w:val="center"/>
              <w:rPr>
                <w:b/>
                <w:sz w:val="24"/>
                <w:szCs w:val="24"/>
              </w:rPr>
            </w:pPr>
            <w:r>
              <w:rPr>
                <w:b/>
                <w:sz w:val="24"/>
                <w:szCs w:val="24"/>
              </w:rPr>
              <w:t>1</w:t>
            </w:r>
            <w:r w:rsidR="00345879">
              <w:rPr>
                <w:b/>
                <w:sz w:val="24"/>
                <w:szCs w:val="24"/>
              </w:rPr>
              <w:t>8</w:t>
            </w:r>
            <w:r>
              <w:rPr>
                <w:b/>
                <w:sz w:val="24"/>
                <w:szCs w:val="24"/>
              </w:rPr>
              <w:t>.0</w:t>
            </w:r>
          </w:p>
        </w:tc>
        <w:tc>
          <w:tcPr>
            <w:tcW w:w="3153" w:type="dxa"/>
            <w:shd w:val="clear" w:color="auto" w:fill="D9D9D9" w:themeFill="background1" w:themeFillShade="D9"/>
            <w:vAlign w:val="center"/>
          </w:tcPr>
          <w:p w:rsidR="00C45FBD" w:rsidRPr="00C45FBD" w:rsidRDefault="00C45FBD" w:rsidP="00C45FBD">
            <w:pPr>
              <w:rPr>
                <w:b/>
                <w:sz w:val="24"/>
                <w:szCs w:val="24"/>
              </w:rPr>
            </w:pPr>
            <w:r>
              <w:rPr>
                <w:b/>
                <w:sz w:val="24"/>
                <w:szCs w:val="24"/>
              </w:rPr>
              <w:t>AOB</w:t>
            </w:r>
          </w:p>
        </w:tc>
        <w:tc>
          <w:tcPr>
            <w:tcW w:w="9497" w:type="dxa"/>
          </w:tcPr>
          <w:p w:rsidR="00C45FBD" w:rsidRPr="00EA69E8" w:rsidRDefault="00C45FBD" w:rsidP="00345879">
            <w:pPr>
              <w:pStyle w:val="ListParagraph"/>
              <w:numPr>
                <w:ilvl w:val="0"/>
                <w:numId w:val="41"/>
              </w:numPr>
              <w:tabs>
                <w:tab w:val="left" w:pos="709"/>
              </w:tabs>
              <w:spacing w:after="240"/>
              <w:ind w:left="802" w:hanging="425"/>
              <w:rPr>
                <w:rFonts w:cstheme="minorHAnsi"/>
                <w:sz w:val="24"/>
                <w:szCs w:val="24"/>
              </w:rPr>
            </w:pPr>
            <w:r>
              <w:rPr>
                <w:rFonts w:cstheme="minorHAnsi"/>
                <w:sz w:val="24"/>
                <w:szCs w:val="24"/>
              </w:rPr>
              <w:t xml:space="preserve">None </w:t>
            </w:r>
          </w:p>
        </w:tc>
        <w:tc>
          <w:tcPr>
            <w:tcW w:w="992" w:type="dxa"/>
          </w:tcPr>
          <w:p w:rsidR="00C45FBD" w:rsidRPr="007C71E0" w:rsidRDefault="00C45FBD" w:rsidP="001554C9">
            <w:pPr>
              <w:jc w:val="center"/>
              <w:rPr>
                <w:b/>
                <w:sz w:val="24"/>
                <w:szCs w:val="24"/>
              </w:rPr>
            </w:pPr>
          </w:p>
        </w:tc>
      </w:tr>
    </w:tbl>
    <w:p w:rsidR="00624F8E" w:rsidRDefault="00624F8E" w:rsidP="0089720B">
      <w:pPr>
        <w:rPr>
          <w:b/>
          <w:sz w:val="24"/>
          <w:szCs w:val="24"/>
          <w:u w:val="single"/>
        </w:rPr>
      </w:pPr>
    </w:p>
    <w:p w:rsidR="00345879" w:rsidRDefault="00345879" w:rsidP="0089720B">
      <w:pPr>
        <w:rPr>
          <w:b/>
          <w:sz w:val="24"/>
          <w:szCs w:val="24"/>
          <w:u w:val="single"/>
        </w:rPr>
      </w:pPr>
    </w:p>
    <w:p w:rsidR="00345879" w:rsidRDefault="00345879" w:rsidP="0089720B">
      <w:pPr>
        <w:rPr>
          <w:b/>
          <w:sz w:val="24"/>
          <w:szCs w:val="24"/>
          <w:u w:val="single"/>
        </w:rPr>
      </w:pPr>
    </w:p>
    <w:p w:rsidR="00345879" w:rsidRDefault="00345879" w:rsidP="0089720B">
      <w:pPr>
        <w:rPr>
          <w:b/>
          <w:sz w:val="24"/>
          <w:szCs w:val="24"/>
          <w:u w:val="single"/>
        </w:rPr>
      </w:pPr>
    </w:p>
    <w:p w:rsidR="00345879" w:rsidRDefault="00345879" w:rsidP="0089720B">
      <w:pPr>
        <w:rPr>
          <w:b/>
          <w:sz w:val="24"/>
          <w:szCs w:val="24"/>
          <w:u w:val="single"/>
        </w:rPr>
      </w:pPr>
    </w:p>
    <w:p w:rsidR="005B5EEF" w:rsidRPr="005B5EEF" w:rsidRDefault="005B5EEF" w:rsidP="0089720B">
      <w:pPr>
        <w:rPr>
          <w:b/>
          <w:sz w:val="24"/>
          <w:szCs w:val="24"/>
          <w:u w:val="single"/>
        </w:rPr>
      </w:pPr>
      <w:r w:rsidRPr="005B5EEF">
        <w:rPr>
          <w:b/>
          <w:sz w:val="24"/>
          <w:szCs w:val="24"/>
          <w:u w:val="single"/>
        </w:rPr>
        <w:lastRenderedPageBreak/>
        <w:t>Dates of Future Meetings</w:t>
      </w:r>
    </w:p>
    <w:p w:rsidR="00EC7E0D" w:rsidRDefault="00EC7E0D" w:rsidP="00EC7E0D">
      <w:pPr>
        <w:rPr>
          <w:sz w:val="24"/>
          <w:szCs w:val="24"/>
        </w:rPr>
      </w:pPr>
      <w:r>
        <w:rPr>
          <w:sz w:val="24"/>
          <w:szCs w:val="24"/>
        </w:rPr>
        <w:t>Meetings are scheduled for the Thursday prior to the Friday of the Leaders meetings dates /SOLACE.</w:t>
      </w:r>
    </w:p>
    <w:tbl>
      <w:tblPr>
        <w:tblW w:w="0" w:type="auto"/>
        <w:jc w:val="center"/>
        <w:tblCellMar>
          <w:left w:w="0" w:type="dxa"/>
          <w:right w:w="0" w:type="dxa"/>
        </w:tblCellMar>
        <w:tblLook w:val="04A0" w:firstRow="1" w:lastRow="0" w:firstColumn="1" w:lastColumn="0" w:noHBand="0" w:noVBand="1"/>
      </w:tblPr>
      <w:tblGrid>
        <w:gridCol w:w="1835"/>
        <w:gridCol w:w="7515"/>
      </w:tblGrid>
      <w:tr w:rsidR="00EC7E0D" w:rsidTr="00345879">
        <w:trPr>
          <w:jc w:val="center"/>
        </w:trPr>
        <w:tc>
          <w:tcPr>
            <w:tcW w:w="18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25 April</w:t>
            </w:r>
          </w:p>
        </w:tc>
        <w:tc>
          <w:tcPr>
            <w:tcW w:w="75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C7E0D" w:rsidRDefault="00EC7E0D">
            <w:pPr>
              <w:rPr>
                <w:sz w:val="24"/>
                <w:szCs w:val="24"/>
              </w:rPr>
            </w:pPr>
            <w:r>
              <w:rPr>
                <w:sz w:val="24"/>
                <w:szCs w:val="24"/>
              </w:rPr>
              <w:t>EMB Edinburgh 2pm</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27 June</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pPr>
              <w:rPr>
                <w:sz w:val="24"/>
                <w:szCs w:val="24"/>
              </w:rPr>
            </w:pPr>
            <w:r>
              <w:rPr>
                <w:sz w:val="24"/>
                <w:szCs w:val="24"/>
              </w:rPr>
              <w:t xml:space="preserve">EMB Aberdeen 2pm hosted by Aberdeenshire Council </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 xml:space="preserve">26 September </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r>
              <w:rPr>
                <w:sz w:val="24"/>
                <w:szCs w:val="24"/>
              </w:rPr>
              <w:t>EMB Edinburgh 2pm</w:t>
            </w:r>
          </w:p>
        </w:tc>
      </w:tr>
      <w:tr w:rsidR="00EC7E0D" w:rsidTr="00EC7E0D">
        <w:trPr>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E0D" w:rsidRDefault="00EC7E0D">
            <w:pPr>
              <w:rPr>
                <w:b/>
                <w:bCs/>
                <w:sz w:val="24"/>
                <w:szCs w:val="24"/>
              </w:rPr>
            </w:pPr>
            <w:r>
              <w:rPr>
                <w:b/>
                <w:bCs/>
                <w:sz w:val="24"/>
                <w:szCs w:val="24"/>
              </w:rPr>
              <w:t>28 November</w:t>
            </w:r>
          </w:p>
        </w:tc>
        <w:tc>
          <w:tcPr>
            <w:tcW w:w="7515" w:type="dxa"/>
            <w:tcBorders>
              <w:top w:val="nil"/>
              <w:left w:val="nil"/>
              <w:bottom w:val="single" w:sz="8" w:space="0" w:color="auto"/>
              <w:right w:val="single" w:sz="8" w:space="0" w:color="auto"/>
            </w:tcBorders>
            <w:tcMar>
              <w:top w:w="0" w:type="dxa"/>
              <w:left w:w="108" w:type="dxa"/>
              <w:bottom w:w="0" w:type="dxa"/>
              <w:right w:w="108" w:type="dxa"/>
            </w:tcMar>
            <w:hideMark/>
          </w:tcPr>
          <w:p w:rsidR="00EC7E0D" w:rsidRDefault="00EC7E0D">
            <w:r>
              <w:rPr>
                <w:sz w:val="24"/>
                <w:szCs w:val="24"/>
              </w:rPr>
              <w:t>EMB Edinburgh 2pm</w:t>
            </w:r>
          </w:p>
        </w:tc>
      </w:tr>
    </w:tbl>
    <w:p w:rsidR="00EC7E0D" w:rsidRDefault="00EC7E0D" w:rsidP="00EC7E0D">
      <w:pPr>
        <w:rPr>
          <w:rFonts w:ascii="Calibri" w:hAnsi="Calibri" w:cs="Calibri"/>
          <w:sz w:val="24"/>
          <w:szCs w:val="24"/>
        </w:rPr>
      </w:pPr>
    </w:p>
    <w:p w:rsidR="00EC7E0D" w:rsidRDefault="00EC7E0D" w:rsidP="00EC7E0D">
      <w:pPr>
        <w:rPr>
          <w:sz w:val="24"/>
          <w:szCs w:val="24"/>
        </w:rPr>
      </w:pPr>
      <w:r>
        <w:rPr>
          <w:sz w:val="24"/>
          <w:szCs w:val="24"/>
        </w:rPr>
        <w:t>The venues are currently indicated as Edinburgh (apart from the RO event and the June meeting) but may be revised depending on other issues</w:t>
      </w:r>
    </w:p>
    <w:sectPr w:rsidR="00EC7E0D" w:rsidSect="00B556A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572159"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5721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93F"/>
    <w:multiLevelType w:val="hybridMultilevel"/>
    <w:tmpl w:val="5B565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94"/>
    <w:multiLevelType w:val="hybridMultilevel"/>
    <w:tmpl w:val="5F96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B2D25"/>
    <w:multiLevelType w:val="hybridMultilevel"/>
    <w:tmpl w:val="1DFC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04139C4"/>
    <w:multiLevelType w:val="hybridMultilevel"/>
    <w:tmpl w:val="C790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841E9"/>
    <w:multiLevelType w:val="hybridMultilevel"/>
    <w:tmpl w:val="AD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C5646"/>
    <w:multiLevelType w:val="hybridMultilevel"/>
    <w:tmpl w:val="0980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B0C75"/>
    <w:multiLevelType w:val="hybridMultilevel"/>
    <w:tmpl w:val="37FAF7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B402CD3"/>
    <w:multiLevelType w:val="hybridMultilevel"/>
    <w:tmpl w:val="C834FE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BFE16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D2E1B1C"/>
    <w:multiLevelType w:val="hybridMultilevel"/>
    <w:tmpl w:val="858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43C50"/>
    <w:multiLevelType w:val="hybridMultilevel"/>
    <w:tmpl w:val="12B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82A17"/>
    <w:multiLevelType w:val="hybridMultilevel"/>
    <w:tmpl w:val="D60A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D42EC2"/>
    <w:multiLevelType w:val="hybridMultilevel"/>
    <w:tmpl w:val="CDF4A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E64804"/>
    <w:multiLevelType w:val="hybridMultilevel"/>
    <w:tmpl w:val="80E8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30BDC"/>
    <w:multiLevelType w:val="hybridMultilevel"/>
    <w:tmpl w:val="16341D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95E93"/>
    <w:multiLevelType w:val="hybridMultilevel"/>
    <w:tmpl w:val="DBE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407F1"/>
    <w:multiLevelType w:val="hybridMultilevel"/>
    <w:tmpl w:val="E2F2F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F3006"/>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7E64005"/>
    <w:multiLevelType w:val="hybridMultilevel"/>
    <w:tmpl w:val="89C6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02F4C"/>
    <w:multiLevelType w:val="hybridMultilevel"/>
    <w:tmpl w:val="8644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07CE9"/>
    <w:multiLevelType w:val="hybridMultilevel"/>
    <w:tmpl w:val="A0542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C624110"/>
    <w:multiLevelType w:val="hybridMultilevel"/>
    <w:tmpl w:val="647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C32F3"/>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32537EA"/>
    <w:multiLevelType w:val="hybridMultilevel"/>
    <w:tmpl w:val="389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E3E48"/>
    <w:multiLevelType w:val="hybridMultilevel"/>
    <w:tmpl w:val="3F9C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21E63"/>
    <w:multiLevelType w:val="hybridMultilevel"/>
    <w:tmpl w:val="C24EB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8B0868"/>
    <w:multiLevelType w:val="hybridMultilevel"/>
    <w:tmpl w:val="6E66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95662"/>
    <w:multiLevelType w:val="hybridMultilevel"/>
    <w:tmpl w:val="000FF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3D6071E"/>
    <w:multiLevelType w:val="hybridMultilevel"/>
    <w:tmpl w:val="F008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C5695"/>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609677A"/>
    <w:multiLevelType w:val="multilevel"/>
    <w:tmpl w:val="0A9A0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71F1742"/>
    <w:multiLevelType w:val="hybridMultilevel"/>
    <w:tmpl w:val="2E94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19282F"/>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CD05FE2"/>
    <w:multiLevelType w:val="hybridMultilevel"/>
    <w:tmpl w:val="534C177E"/>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5DC4692F"/>
    <w:multiLevelType w:val="hybridMultilevel"/>
    <w:tmpl w:val="884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645A6"/>
    <w:multiLevelType w:val="hybridMultilevel"/>
    <w:tmpl w:val="FBD6E312"/>
    <w:lvl w:ilvl="0" w:tplc="A6ACB4C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EC6280"/>
    <w:multiLevelType w:val="hybridMultilevel"/>
    <w:tmpl w:val="2A6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617D3"/>
    <w:multiLevelType w:val="hybridMultilevel"/>
    <w:tmpl w:val="57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10DE6"/>
    <w:multiLevelType w:val="hybridMultilevel"/>
    <w:tmpl w:val="9B2A1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9B5524"/>
    <w:multiLevelType w:val="hybridMultilevel"/>
    <w:tmpl w:val="674C5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8146C2"/>
    <w:multiLevelType w:val="multilevel"/>
    <w:tmpl w:val="530EBD30"/>
    <w:lvl w:ilvl="0">
      <w:start w:val="1"/>
      <w:numFmt w:val="decimal"/>
      <w:lvlText w:val="%1.0"/>
      <w:lvlJc w:val="left"/>
      <w:pPr>
        <w:ind w:left="517" w:hanging="375"/>
      </w:pPr>
      <w:rPr>
        <w:rFonts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8FD45AB"/>
    <w:multiLevelType w:val="hybridMultilevel"/>
    <w:tmpl w:val="B37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41"/>
  </w:num>
  <w:num w:numId="4">
    <w:abstractNumId w:val="14"/>
  </w:num>
  <w:num w:numId="5">
    <w:abstractNumId w:val="25"/>
  </w:num>
  <w:num w:numId="6">
    <w:abstractNumId w:val="20"/>
  </w:num>
  <w:num w:numId="7">
    <w:abstractNumId w:val="43"/>
  </w:num>
  <w:num w:numId="8">
    <w:abstractNumId w:val="7"/>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37"/>
  </w:num>
  <w:num w:numId="16">
    <w:abstractNumId w:val="1"/>
  </w:num>
  <w:num w:numId="17">
    <w:abstractNumId w:val="11"/>
  </w:num>
  <w:num w:numId="18">
    <w:abstractNumId w:val="0"/>
  </w:num>
  <w:num w:numId="19">
    <w:abstractNumId w:val="0"/>
  </w:num>
  <w:num w:numId="20">
    <w:abstractNumId w:val="40"/>
  </w:num>
  <w:num w:numId="21">
    <w:abstractNumId w:val="42"/>
  </w:num>
  <w:num w:numId="22">
    <w:abstractNumId w:val="16"/>
  </w:num>
  <w:num w:numId="23">
    <w:abstractNumId w:val="33"/>
  </w:num>
  <w:num w:numId="24">
    <w:abstractNumId w:val="10"/>
  </w:num>
  <w:num w:numId="25">
    <w:abstractNumId w:val="39"/>
  </w:num>
  <w:num w:numId="26">
    <w:abstractNumId w:val="19"/>
  </w:num>
  <w:num w:numId="27">
    <w:abstractNumId w:val="17"/>
  </w:num>
  <w:num w:numId="28">
    <w:abstractNumId w:val="36"/>
  </w:num>
  <w:num w:numId="29">
    <w:abstractNumId w:val="27"/>
  </w:num>
  <w:num w:numId="30">
    <w:abstractNumId w:val="13"/>
  </w:num>
  <w:num w:numId="31">
    <w:abstractNumId w:val="30"/>
  </w:num>
  <w:num w:numId="32">
    <w:abstractNumId w:val="28"/>
  </w:num>
  <w:num w:numId="33">
    <w:abstractNumId w:val="38"/>
  </w:num>
  <w:num w:numId="34">
    <w:abstractNumId w:val="12"/>
  </w:num>
  <w:num w:numId="35">
    <w:abstractNumId w:val="42"/>
  </w:num>
  <w:num w:numId="36">
    <w:abstractNumId w:val="9"/>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31"/>
  </w:num>
  <w:num w:numId="40">
    <w:abstractNumId w:val="34"/>
  </w:num>
  <w:num w:numId="41">
    <w:abstractNumId w:val="3"/>
  </w:num>
  <w:num w:numId="42">
    <w:abstractNumId w:val="29"/>
  </w:num>
  <w:num w:numId="43">
    <w:abstractNumId w:val="4"/>
  </w:num>
  <w:num w:numId="44">
    <w:abstractNumId w:val="6"/>
  </w:num>
  <w:num w:numId="45">
    <w:abstractNumId w:val="5"/>
  </w:num>
  <w:num w:numId="46">
    <w:abstractNumId w:val="18"/>
  </w:num>
  <w:num w:numId="47">
    <w:abstractNumId w:val="8"/>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41494"/>
    <w:rsid w:val="0004332F"/>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40F7"/>
    <w:rsid w:val="000E5177"/>
    <w:rsid w:val="000E5EED"/>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42EC"/>
    <w:rsid w:val="001451A7"/>
    <w:rsid w:val="001462F4"/>
    <w:rsid w:val="00150DF0"/>
    <w:rsid w:val="001554C9"/>
    <w:rsid w:val="00156B48"/>
    <w:rsid w:val="001634E2"/>
    <w:rsid w:val="001722AB"/>
    <w:rsid w:val="001761E1"/>
    <w:rsid w:val="001770EE"/>
    <w:rsid w:val="0018046A"/>
    <w:rsid w:val="00181129"/>
    <w:rsid w:val="00184C91"/>
    <w:rsid w:val="001875FC"/>
    <w:rsid w:val="001920B2"/>
    <w:rsid w:val="0019684A"/>
    <w:rsid w:val="0019780A"/>
    <w:rsid w:val="001A275F"/>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DFF"/>
    <w:rsid w:val="00207135"/>
    <w:rsid w:val="002117F9"/>
    <w:rsid w:val="0021294A"/>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2895"/>
    <w:rsid w:val="0031329E"/>
    <w:rsid w:val="003168CC"/>
    <w:rsid w:val="00321DB9"/>
    <w:rsid w:val="0032637A"/>
    <w:rsid w:val="003273D2"/>
    <w:rsid w:val="003278AC"/>
    <w:rsid w:val="00336CD4"/>
    <w:rsid w:val="00344553"/>
    <w:rsid w:val="00345879"/>
    <w:rsid w:val="003509E2"/>
    <w:rsid w:val="00350DF4"/>
    <w:rsid w:val="00352E13"/>
    <w:rsid w:val="00355C84"/>
    <w:rsid w:val="003576F5"/>
    <w:rsid w:val="003602B6"/>
    <w:rsid w:val="00361CF1"/>
    <w:rsid w:val="00361DBC"/>
    <w:rsid w:val="00363CE7"/>
    <w:rsid w:val="00365703"/>
    <w:rsid w:val="00366AB0"/>
    <w:rsid w:val="00367B67"/>
    <w:rsid w:val="00375CC3"/>
    <w:rsid w:val="003826FB"/>
    <w:rsid w:val="00383C77"/>
    <w:rsid w:val="003840DD"/>
    <w:rsid w:val="00384F72"/>
    <w:rsid w:val="003905F2"/>
    <w:rsid w:val="00393DB4"/>
    <w:rsid w:val="00394CFD"/>
    <w:rsid w:val="00394F8F"/>
    <w:rsid w:val="003A149F"/>
    <w:rsid w:val="003A14C8"/>
    <w:rsid w:val="003A1C91"/>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40C9A"/>
    <w:rsid w:val="00442BD2"/>
    <w:rsid w:val="0044370B"/>
    <w:rsid w:val="0044541A"/>
    <w:rsid w:val="0045401B"/>
    <w:rsid w:val="0045669E"/>
    <w:rsid w:val="004615CB"/>
    <w:rsid w:val="00473904"/>
    <w:rsid w:val="004744C6"/>
    <w:rsid w:val="004746AA"/>
    <w:rsid w:val="00486489"/>
    <w:rsid w:val="00487973"/>
    <w:rsid w:val="00492168"/>
    <w:rsid w:val="004A42E2"/>
    <w:rsid w:val="004A6805"/>
    <w:rsid w:val="004B236E"/>
    <w:rsid w:val="004B4341"/>
    <w:rsid w:val="004B48CF"/>
    <w:rsid w:val="004C1DE3"/>
    <w:rsid w:val="004C321A"/>
    <w:rsid w:val="004C4A38"/>
    <w:rsid w:val="004C69D2"/>
    <w:rsid w:val="004C79C9"/>
    <w:rsid w:val="004D0581"/>
    <w:rsid w:val="004D0D01"/>
    <w:rsid w:val="004D1101"/>
    <w:rsid w:val="004D1773"/>
    <w:rsid w:val="004D350D"/>
    <w:rsid w:val="004D360D"/>
    <w:rsid w:val="004D3C1F"/>
    <w:rsid w:val="004D4224"/>
    <w:rsid w:val="004D6B0E"/>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5C22"/>
    <w:rsid w:val="006003CD"/>
    <w:rsid w:val="0060047A"/>
    <w:rsid w:val="00600C47"/>
    <w:rsid w:val="0060298D"/>
    <w:rsid w:val="006034A7"/>
    <w:rsid w:val="006074B0"/>
    <w:rsid w:val="0060764A"/>
    <w:rsid w:val="00610AF7"/>
    <w:rsid w:val="0061569E"/>
    <w:rsid w:val="00616124"/>
    <w:rsid w:val="00616F61"/>
    <w:rsid w:val="006170C4"/>
    <w:rsid w:val="006225A8"/>
    <w:rsid w:val="00624A2F"/>
    <w:rsid w:val="00624F8E"/>
    <w:rsid w:val="0063177D"/>
    <w:rsid w:val="00631DC3"/>
    <w:rsid w:val="006326A9"/>
    <w:rsid w:val="0063683A"/>
    <w:rsid w:val="00643F87"/>
    <w:rsid w:val="00645789"/>
    <w:rsid w:val="00646BA4"/>
    <w:rsid w:val="00646E53"/>
    <w:rsid w:val="00651B41"/>
    <w:rsid w:val="00654ED4"/>
    <w:rsid w:val="00655BD2"/>
    <w:rsid w:val="0065627C"/>
    <w:rsid w:val="006574D8"/>
    <w:rsid w:val="006602D4"/>
    <w:rsid w:val="006604EA"/>
    <w:rsid w:val="00674E88"/>
    <w:rsid w:val="00676F92"/>
    <w:rsid w:val="0068199A"/>
    <w:rsid w:val="006863AB"/>
    <w:rsid w:val="00687144"/>
    <w:rsid w:val="006907A1"/>
    <w:rsid w:val="006926C6"/>
    <w:rsid w:val="00696E5F"/>
    <w:rsid w:val="006A240D"/>
    <w:rsid w:val="006A5B7F"/>
    <w:rsid w:val="006A7860"/>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E8A"/>
    <w:rsid w:val="007E3171"/>
    <w:rsid w:val="007E34A8"/>
    <w:rsid w:val="007E5BBD"/>
    <w:rsid w:val="00804E9A"/>
    <w:rsid w:val="00810449"/>
    <w:rsid w:val="0081224C"/>
    <w:rsid w:val="008158AA"/>
    <w:rsid w:val="00815BB3"/>
    <w:rsid w:val="00817842"/>
    <w:rsid w:val="00817E06"/>
    <w:rsid w:val="0082248C"/>
    <w:rsid w:val="008246F7"/>
    <w:rsid w:val="00827162"/>
    <w:rsid w:val="00830F7B"/>
    <w:rsid w:val="008341C8"/>
    <w:rsid w:val="00840FFE"/>
    <w:rsid w:val="00845DB2"/>
    <w:rsid w:val="00846B5B"/>
    <w:rsid w:val="00855C86"/>
    <w:rsid w:val="00861961"/>
    <w:rsid w:val="008708E5"/>
    <w:rsid w:val="00870960"/>
    <w:rsid w:val="00877BAE"/>
    <w:rsid w:val="0088117A"/>
    <w:rsid w:val="00882919"/>
    <w:rsid w:val="00885EE3"/>
    <w:rsid w:val="00886CCF"/>
    <w:rsid w:val="008879B9"/>
    <w:rsid w:val="00890025"/>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2468"/>
    <w:rsid w:val="00933768"/>
    <w:rsid w:val="00934BC6"/>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F17"/>
    <w:rsid w:val="00A50C73"/>
    <w:rsid w:val="00A524A0"/>
    <w:rsid w:val="00A534DB"/>
    <w:rsid w:val="00A56DDA"/>
    <w:rsid w:val="00A65EFD"/>
    <w:rsid w:val="00A75302"/>
    <w:rsid w:val="00A81719"/>
    <w:rsid w:val="00A9607F"/>
    <w:rsid w:val="00A97562"/>
    <w:rsid w:val="00A978C2"/>
    <w:rsid w:val="00AA0E06"/>
    <w:rsid w:val="00AA4701"/>
    <w:rsid w:val="00AB1AED"/>
    <w:rsid w:val="00AB2398"/>
    <w:rsid w:val="00AB353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4E51"/>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53B1"/>
    <w:rsid w:val="00C3639A"/>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8FF"/>
    <w:rsid w:val="00CA7A09"/>
    <w:rsid w:val="00CB0F5B"/>
    <w:rsid w:val="00CB1F2B"/>
    <w:rsid w:val="00CB4973"/>
    <w:rsid w:val="00CB4A23"/>
    <w:rsid w:val="00CB7F78"/>
    <w:rsid w:val="00CC2ADF"/>
    <w:rsid w:val="00CC633E"/>
    <w:rsid w:val="00CD6FD9"/>
    <w:rsid w:val="00CE006F"/>
    <w:rsid w:val="00CE3B4B"/>
    <w:rsid w:val="00CE46C0"/>
    <w:rsid w:val="00CF2A81"/>
    <w:rsid w:val="00CF5AE6"/>
    <w:rsid w:val="00CF5D81"/>
    <w:rsid w:val="00CF700D"/>
    <w:rsid w:val="00D06482"/>
    <w:rsid w:val="00D16592"/>
    <w:rsid w:val="00D20CB9"/>
    <w:rsid w:val="00D21411"/>
    <w:rsid w:val="00D2147B"/>
    <w:rsid w:val="00D2188F"/>
    <w:rsid w:val="00D23189"/>
    <w:rsid w:val="00D253C3"/>
    <w:rsid w:val="00D271B2"/>
    <w:rsid w:val="00D275FC"/>
    <w:rsid w:val="00D304F5"/>
    <w:rsid w:val="00D31368"/>
    <w:rsid w:val="00D32FF8"/>
    <w:rsid w:val="00D33074"/>
    <w:rsid w:val="00D35FEC"/>
    <w:rsid w:val="00D37B64"/>
    <w:rsid w:val="00D45C20"/>
    <w:rsid w:val="00D4604B"/>
    <w:rsid w:val="00D47D89"/>
    <w:rsid w:val="00D5231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A1983"/>
    <w:rsid w:val="00DA278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1E6B"/>
    <w:rsid w:val="00E03161"/>
    <w:rsid w:val="00E04828"/>
    <w:rsid w:val="00E118F2"/>
    <w:rsid w:val="00E13753"/>
    <w:rsid w:val="00E13EB2"/>
    <w:rsid w:val="00E153F7"/>
    <w:rsid w:val="00E15EE8"/>
    <w:rsid w:val="00E20667"/>
    <w:rsid w:val="00E223B9"/>
    <w:rsid w:val="00E22887"/>
    <w:rsid w:val="00E24F77"/>
    <w:rsid w:val="00E35552"/>
    <w:rsid w:val="00E35B57"/>
    <w:rsid w:val="00E36170"/>
    <w:rsid w:val="00E37992"/>
    <w:rsid w:val="00E429CE"/>
    <w:rsid w:val="00E44780"/>
    <w:rsid w:val="00E449CA"/>
    <w:rsid w:val="00E4663D"/>
    <w:rsid w:val="00E520B8"/>
    <w:rsid w:val="00E53CF9"/>
    <w:rsid w:val="00E5536A"/>
    <w:rsid w:val="00E629B5"/>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6905"/>
    <w:rsid w:val="00EF3330"/>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E049E"/>
    <w:rsid w:val="00FE1E1A"/>
    <w:rsid w:val="00FE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54157F66"/>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ionsscotland.info/info/5/electoral_management_board/92/log_of_council_by-elec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27D69-BB13-4DDD-B937-87716989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47B9925</Template>
  <TotalTime>132</TotalTime>
  <Pages>7</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5</cp:revision>
  <cp:lastPrinted>2018-01-30T10:29:00Z</cp:lastPrinted>
  <dcterms:created xsi:type="dcterms:W3CDTF">2018-12-17T14:25:00Z</dcterms:created>
  <dcterms:modified xsi:type="dcterms:W3CDTF">2019-04-22T13:15:00Z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