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211"/>
      </w:tblGrid>
      <w:tr w:rsidR="00A214F4" w:rsidRPr="007E3F39" w14:paraId="36DD97C4" w14:textId="77777777" w:rsidTr="3D55E5E6">
        <w:trPr>
          <w:trHeight w:val="9382"/>
        </w:trPr>
        <w:tc>
          <w:tcPr>
            <w:tcW w:w="4253" w:type="dxa"/>
          </w:tcPr>
          <w:tbl>
            <w:tblPr>
              <w:tblStyle w:val="TableGrid"/>
              <w:tblW w:w="3718" w:type="dxa"/>
              <w:tblInd w:w="5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1"/>
              <w:gridCol w:w="1357"/>
            </w:tblGrid>
            <w:tr w:rsidR="001F73A3" w:rsidRPr="00767360" w14:paraId="440DE105" w14:textId="77777777" w:rsidTr="001F73A3">
              <w:trPr>
                <w:trHeight w:val="315"/>
              </w:trPr>
              <w:tc>
                <w:tcPr>
                  <w:tcW w:w="2361" w:type="dxa"/>
                  <w:shd w:val="clear" w:color="auto" w:fill="000000" w:themeFill="text1"/>
                  <w:vAlign w:val="center"/>
                </w:tcPr>
                <w:p w14:paraId="621FE12B" w14:textId="598CC0AD" w:rsidR="001F73A3" w:rsidRPr="00767360" w:rsidRDefault="001F73A3" w:rsidP="00EF7C29">
                  <w:pPr>
                    <w:rPr>
                      <w:color w:val="FFFFFF" w:themeColor="background1"/>
                      <w:szCs w:val="24"/>
                    </w:rPr>
                  </w:pPr>
                  <w:r w:rsidRPr="00767360">
                    <w:rPr>
                      <w:color w:val="FFFFFF" w:themeColor="background1"/>
                      <w:szCs w:val="24"/>
                    </w:rPr>
                    <w:t xml:space="preserve">Contents </w:t>
                  </w:r>
                </w:p>
              </w:tc>
              <w:tc>
                <w:tcPr>
                  <w:tcW w:w="1357" w:type="dxa"/>
                  <w:shd w:val="clear" w:color="auto" w:fill="FFFFFF" w:themeFill="background1"/>
                </w:tcPr>
                <w:p w14:paraId="7C0E1A24" w14:textId="1FFD552E" w:rsidR="001F73A3" w:rsidRPr="00767360" w:rsidRDefault="001F73A3" w:rsidP="00EF7C29">
                  <w:pPr>
                    <w:jc w:val="center"/>
                    <w:rPr>
                      <w:color w:val="FFFFFF" w:themeColor="background1"/>
                      <w:szCs w:val="24"/>
                    </w:rPr>
                  </w:pPr>
                  <w:r w:rsidRPr="00767360">
                    <w:rPr>
                      <w:noProof/>
                      <w:color w:val="FFFFFF" w:themeColor="background1"/>
                      <w:szCs w:val="24"/>
                    </w:rPr>
                    <w:drawing>
                      <wp:inline distT="0" distB="0" distL="0" distR="0" wp14:anchorId="54B99AFA" wp14:editId="1B28E5E3">
                        <wp:extent cx="425450" cy="425450"/>
                        <wp:effectExtent l="0" t="0" r="0" b="0"/>
                        <wp:docPr id="234670203" name="Graphic 1" descr="Hamburger Menu Icon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4670203" name="Graphic 234670203" descr="Hamburger Menu Icon outline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450" cy="42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7E6617" w14:textId="77777777" w:rsidR="00926330" w:rsidRPr="00767360" w:rsidRDefault="00926330" w:rsidP="00EF7C29">
            <w:pPr>
              <w:rPr>
                <w:szCs w:val="24"/>
              </w:rPr>
            </w:pPr>
          </w:p>
          <w:p w14:paraId="33F90AD0" w14:textId="77777777" w:rsidR="00145E23" w:rsidRPr="00767360" w:rsidRDefault="00145E23" w:rsidP="00145E23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Returning Officer Engagement </w:t>
            </w:r>
            <w:r w:rsidRPr="00767360">
              <w:rPr>
                <w:color w:val="000000" w:themeColor="text1"/>
                <w:szCs w:val="24"/>
              </w:rPr>
              <w:t>(</w:t>
            </w:r>
            <w:r w:rsidRPr="00767360">
              <w:rPr>
                <w:i/>
                <w:iCs/>
                <w:color w:val="000000" w:themeColor="text1"/>
                <w:szCs w:val="24"/>
              </w:rPr>
              <w:t>page 1</w:t>
            </w:r>
            <w:r w:rsidRPr="00767360">
              <w:rPr>
                <w:color w:val="000000" w:themeColor="text1"/>
                <w:szCs w:val="24"/>
              </w:rPr>
              <w:t>)</w:t>
            </w:r>
          </w:p>
          <w:p w14:paraId="4F1561FF" w14:textId="05DBF852" w:rsidR="00145E23" w:rsidRPr="00767360" w:rsidRDefault="00145E23" w:rsidP="00145E23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Bulk Testing – </w:t>
            </w:r>
            <w:r w:rsidR="009C3A8E">
              <w:rPr>
                <w:color w:val="000000" w:themeColor="text1"/>
                <w:szCs w:val="24"/>
              </w:rPr>
              <w:t xml:space="preserve">System Demonstration </w:t>
            </w:r>
            <w:r>
              <w:rPr>
                <w:color w:val="000000" w:themeColor="text1"/>
                <w:szCs w:val="24"/>
              </w:rPr>
              <w:t xml:space="preserve">Days </w:t>
            </w:r>
            <w:r w:rsidRPr="00767360">
              <w:rPr>
                <w:color w:val="000000" w:themeColor="text1"/>
                <w:szCs w:val="24"/>
              </w:rPr>
              <w:t>(</w:t>
            </w:r>
            <w:r w:rsidRPr="00767360">
              <w:rPr>
                <w:i/>
                <w:iCs/>
                <w:color w:val="000000" w:themeColor="text1"/>
                <w:szCs w:val="24"/>
              </w:rPr>
              <w:t>page 1</w:t>
            </w:r>
            <w:r w:rsidRPr="00767360">
              <w:rPr>
                <w:color w:val="000000" w:themeColor="text1"/>
                <w:szCs w:val="24"/>
              </w:rPr>
              <w:t>)</w:t>
            </w:r>
          </w:p>
          <w:p w14:paraId="400E22D9" w14:textId="0AED1FB5" w:rsidR="00767360" w:rsidRPr="00767360" w:rsidRDefault="00145E23" w:rsidP="00767360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Final </w:t>
            </w:r>
            <w:r w:rsidR="00767360" w:rsidRPr="00767360">
              <w:rPr>
                <w:color w:val="000000" w:themeColor="text1"/>
                <w:szCs w:val="24"/>
              </w:rPr>
              <w:t>User Acceptance Testing (</w:t>
            </w:r>
            <w:r w:rsidR="00767360" w:rsidRPr="00767360">
              <w:rPr>
                <w:i/>
                <w:iCs/>
                <w:color w:val="000000" w:themeColor="text1"/>
                <w:szCs w:val="24"/>
              </w:rPr>
              <w:t>page 1</w:t>
            </w:r>
            <w:r w:rsidR="00767360" w:rsidRPr="00767360">
              <w:rPr>
                <w:color w:val="000000" w:themeColor="text1"/>
                <w:szCs w:val="24"/>
              </w:rPr>
              <w:t>)</w:t>
            </w:r>
          </w:p>
          <w:p w14:paraId="6D3E8A91" w14:textId="77777777" w:rsidR="009651B5" w:rsidRPr="00767360" w:rsidRDefault="009651B5" w:rsidP="009651B5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767360">
              <w:rPr>
                <w:color w:val="000000" w:themeColor="text1"/>
                <w:szCs w:val="24"/>
              </w:rPr>
              <w:t>Project Progress (</w:t>
            </w:r>
            <w:r w:rsidRPr="00767360">
              <w:rPr>
                <w:i/>
                <w:iCs/>
                <w:color w:val="000000" w:themeColor="text1"/>
                <w:szCs w:val="24"/>
              </w:rPr>
              <w:t xml:space="preserve">page </w:t>
            </w:r>
            <w:r>
              <w:rPr>
                <w:i/>
                <w:iCs/>
                <w:color w:val="000000" w:themeColor="text1"/>
                <w:szCs w:val="24"/>
              </w:rPr>
              <w:t>2</w:t>
            </w:r>
            <w:r w:rsidRPr="00767360">
              <w:rPr>
                <w:color w:val="000000" w:themeColor="text1"/>
                <w:szCs w:val="24"/>
              </w:rPr>
              <w:t>)</w:t>
            </w:r>
          </w:p>
          <w:p w14:paraId="6F38B6A7" w14:textId="4821D824" w:rsidR="00926330" w:rsidRPr="009651B5" w:rsidRDefault="009651B5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9651B5">
              <w:rPr>
                <w:color w:val="000000" w:themeColor="text1"/>
                <w:szCs w:val="24"/>
              </w:rPr>
              <w:t>Project</w:t>
            </w:r>
            <w:r w:rsidR="00926330" w:rsidRPr="009651B5">
              <w:rPr>
                <w:color w:val="000000" w:themeColor="text1"/>
                <w:szCs w:val="24"/>
              </w:rPr>
              <w:t xml:space="preserve"> User Group (</w:t>
            </w:r>
            <w:r w:rsidR="00926330" w:rsidRPr="009651B5">
              <w:rPr>
                <w:i/>
                <w:iCs/>
                <w:color w:val="000000" w:themeColor="text1"/>
                <w:szCs w:val="24"/>
              </w:rPr>
              <w:t xml:space="preserve">page </w:t>
            </w:r>
            <w:r>
              <w:rPr>
                <w:i/>
                <w:iCs/>
                <w:color w:val="000000" w:themeColor="text1"/>
                <w:szCs w:val="24"/>
              </w:rPr>
              <w:t>2</w:t>
            </w:r>
            <w:r w:rsidR="00926330" w:rsidRPr="009651B5">
              <w:rPr>
                <w:color w:val="000000" w:themeColor="text1"/>
                <w:szCs w:val="24"/>
              </w:rPr>
              <w:t>)</w:t>
            </w:r>
          </w:p>
          <w:p w14:paraId="023EDFD1" w14:textId="7DD74E91" w:rsidR="00A14E72" w:rsidRPr="009651B5" w:rsidRDefault="00A14E72" w:rsidP="00A14E72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9651B5">
              <w:rPr>
                <w:color w:val="000000" w:themeColor="text1"/>
                <w:szCs w:val="24"/>
              </w:rPr>
              <w:t>Print Working Group (</w:t>
            </w:r>
            <w:r w:rsidRPr="009651B5">
              <w:rPr>
                <w:i/>
                <w:iCs/>
                <w:color w:val="000000" w:themeColor="text1"/>
                <w:szCs w:val="24"/>
              </w:rPr>
              <w:t>page 2</w:t>
            </w:r>
            <w:r w:rsidRPr="009651B5">
              <w:rPr>
                <w:color w:val="000000" w:themeColor="text1"/>
                <w:szCs w:val="24"/>
              </w:rPr>
              <w:t xml:space="preserve">) </w:t>
            </w:r>
          </w:p>
          <w:p w14:paraId="1A3BE75B" w14:textId="77777777" w:rsidR="009C3A8E" w:rsidRPr="009651B5" w:rsidRDefault="009C3A8E" w:rsidP="009C3A8E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9651B5">
              <w:rPr>
                <w:color w:val="000000" w:themeColor="text1"/>
                <w:szCs w:val="24"/>
              </w:rPr>
              <w:t>Accessible Format for Count reports (</w:t>
            </w:r>
            <w:r w:rsidRPr="009651B5">
              <w:rPr>
                <w:i/>
                <w:iCs/>
                <w:color w:val="000000" w:themeColor="text1"/>
                <w:szCs w:val="24"/>
              </w:rPr>
              <w:t>page 2</w:t>
            </w:r>
            <w:r w:rsidRPr="009651B5">
              <w:rPr>
                <w:color w:val="000000" w:themeColor="text1"/>
                <w:szCs w:val="24"/>
              </w:rPr>
              <w:t>)</w:t>
            </w:r>
          </w:p>
          <w:p w14:paraId="14E1DD90" w14:textId="260B0C92" w:rsidR="00926330" w:rsidRPr="00767360" w:rsidRDefault="00926330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</w:rPr>
            </w:pPr>
            <w:r w:rsidRPr="00767360">
              <w:rPr>
                <w:color w:val="000000" w:themeColor="text1"/>
                <w:szCs w:val="24"/>
              </w:rPr>
              <w:t xml:space="preserve">Project contacts </w:t>
            </w:r>
            <w:r w:rsidRPr="00767360">
              <w:rPr>
                <w:color w:val="000000" w:themeColor="text1"/>
              </w:rPr>
              <w:t>(</w:t>
            </w:r>
            <w:r w:rsidRPr="00767360">
              <w:rPr>
                <w:i/>
                <w:iCs/>
                <w:color w:val="000000" w:themeColor="text1"/>
              </w:rPr>
              <w:t>page 2</w:t>
            </w:r>
            <w:r w:rsidRPr="00767360">
              <w:rPr>
                <w:color w:val="000000" w:themeColor="text1"/>
              </w:rPr>
              <w:t>)</w:t>
            </w:r>
          </w:p>
          <w:p w14:paraId="2F31A24E" w14:textId="77777777" w:rsidR="008842C4" w:rsidRPr="00767360" w:rsidRDefault="008842C4" w:rsidP="00EB187C"/>
          <w:tbl>
            <w:tblPr>
              <w:tblStyle w:val="TableGrid"/>
              <w:tblW w:w="3718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361"/>
              <w:gridCol w:w="1357"/>
            </w:tblGrid>
            <w:tr w:rsidR="00C84E04" w:rsidRPr="00767360" w14:paraId="3A3A77F8" w14:textId="6656767E" w:rsidTr="00C84E04">
              <w:trPr>
                <w:trHeight w:val="832"/>
              </w:trPr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C9E178F" w14:textId="77777777" w:rsidR="00C84E04" w:rsidRPr="00767360" w:rsidRDefault="00C84E04" w:rsidP="00EF7C29">
                  <w:pPr>
                    <w:rPr>
                      <w:color w:val="FFFFFF" w:themeColor="background1"/>
                      <w:szCs w:val="24"/>
                    </w:rPr>
                  </w:pPr>
                  <w:r w:rsidRPr="00767360">
                    <w:rPr>
                      <w:color w:val="FFFFFF" w:themeColor="background1"/>
                      <w:szCs w:val="24"/>
                    </w:rPr>
                    <w:t>Key Messages</w:t>
                  </w:r>
                </w:p>
              </w:tc>
              <w:tc>
                <w:tcPr>
                  <w:tcW w:w="1357" w:type="dxa"/>
                  <w:vAlign w:val="center"/>
                </w:tcPr>
                <w:p w14:paraId="1E0CAD3F" w14:textId="5A583529" w:rsidR="00C84E04" w:rsidRPr="00767360" w:rsidRDefault="00F06AFD" w:rsidP="00EF7C29">
                  <w:pPr>
                    <w:jc w:val="center"/>
                  </w:pPr>
                  <w:r w:rsidRPr="00767360">
                    <w:rPr>
                      <w:noProof/>
                    </w:rPr>
                    <w:drawing>
                      <wp:inline distT="0" distB="0" distL="0" distR="0" wp14:anchorId="04FC5E29" wp14:editId="79002669">
                        <wp:extent cx="400050" cy="400050"/>
                        <wp:effectExtent l="0" t="0" r="0" b="0"/>
                        <wp:docPr id="1161814532" name="Graphic 1" descr="Lights On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1814532" name="Graphic 1161814532" descr="Lights On with solid fill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457B76" w14:textId="77777777" w:rsidR="00926330" w:rsidRPr="00767360" w:rsidRDefault="00926330" w:rsidP="00EF7C29">
            <w:pPr>
              <w:ind w:left="32"/>
              <w:rPr>
                <w:color w:val="000000" w:themeColor="text1"/>
                <w:szCs w:val="24"/>
              </w:rPr>
            </w:pPr>
          </w:p>
          <w:p w14:paraId="2514AC73" w14:textId="756A1AE6" w:rsidR="00126BC1" w:rsidRPr="00274EA2" w:rsidRDefault="00274EA2" w:rsidP="3D55E5E6">
            <w:pPr>
              <w:ind w:left="32"/>
              <w:rPr>
                <w:color w:val="000000" w:themeColor="text1"/>
              </w:rPr>
            </w:pPr>
            <w:r w:rsidRPr="00274EA2">
              <w:rPr>
                <w:color w:val="000000" w:themeColor="text1"/>
              </w:rPr>
              <w:t>Introductory Meetings with Regional Project Managers scheduled for June – August.</w:t>
            </w:r>
          </w:p>
          <w:p w14:paraId="2133DC7D" w14:textId="77777777" w:rsidR="00B945B7" w:rsidRPr="00A3674C" w:rsidRDefault="00B945B7" w:rsidP="00B945B7">
            <w:pPr>
              <w:ind w:left="32"/>
              <w:rPr>
                <w:color w:val="FF0000"/>
                <w:szCs w:val="24"/>
              </w:rPr>
            </w:pPr>
          </w:p>
          <w:p w14:paraId="5D9E758F" w14:textId="6B767C7D" w:rsidR="00B945B7" w:rsidRPr="00E91214" w:rsidRDefault="006A01C3" w:rsidP="00B945B7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Contact the Project Team</w:t>
            </w:r>
            <w:r w:rsidRPr="00E91214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if you </w:t>
            </w:r>
            <w:r w:rsidR="006F4E1F">
              <w:rPr>
                <w:color w:val="000000" w:themeColor="text1"/>
                <w:szCs w:val="24"/>
              </w:rPr>
              <w:t>wish to</w:t>
            </w:r>
            <w:r w:rsidR="00A45CBE">
              <w:rPr>
                <w:color w:val="000000" w:themeColor="text1"/>
                <w:szCs w:val="24"/>
              </w:rPr>
              <w:t xml:space="preserve"> attend </w:t>
            </w:r>
            <w:r w:rsidR="00274EA2" w:rsidRPr="00E91214">
              <w:rPr>
                <w:color w:val="000000" w:themeColor="text1"/>
                <w:szCs w:val="24"/>
              </w:rPr>
              <w:t xml:space="preserve">system demonstration days during </w:t>
            </w:r>
            <w:r w:rsidR="00E91214" w:rsidRPr="00E91214">
              <w:rPr>
                <w:color w:val="000000" w:themeColor="text1"/>
                <w:szCs w:val="24"/>
              </w:rPr>
              <w:t>bulk testing</w:t>
            </w:r>
            <w:r w:rsidR="00274EA2" w:rsidRPr="00E91214">
              <w:rPr>
                <w:color w:val="000000" w:themeColor="text1"/>
                <w:szCs w:val="24"/>
              </w:rPr>
              <w:t xml:space="preserve"> </w:t>
            </w:r>
            <w:r w:rsidR="00B9396D">
              <w:rPr>
                <w:color w:val="000000" w:themeColor="text1"/>
                <w:szCs w:val="24"/>
              </w:rPr>
              <w:t>on 19</w:t>
            </w:r>
            <w:r w:rsidR="00630216" w:rsidRPr="00630216">
              <w:rPr>
                <w:color w:val="000000" w:themeColor="text1"/>
                <w:szCs w:val="24"/>
                <w:vertAlign w:val="superscript"/>
              </w:rPr>
              <w:t>th</w:t>
            </w:r>
            <w:r w:rsidR="00B9396D">
              <w:rPr>
                <w:color w:val="000000" w:themeColor="text1"/>
                <w:szCs w:val="24"/>
              </w:rPr>
              <w:t>, 20</w:t>
            </w:r>
            <w:r w:rsidR="00630216" w:rsidRPr="00630216">
              <w:rPr>
                <w:color w:val="000000" w:themeColor="text1"/>
                <w:szCs w:val="24"/>
                <w:vertAlign w:val="superscript"/>
              </w:rPr>
              <w:t>th</w:t>
            </w:r>
            <w:r w:rsidR="00B9396D">
              <w:rPr>
                <w:color w:val="000000" w:themeColor="text1"/>
                <w:szCs w:val="24"/>
              </w:rPr>
              <w:t>, 25</w:t>
            </w:r>
            <w:r w:rsidR="00630216" w:rsidRPr="00630216">
              <w:rPr>
                <w:color w:val="000000" w:themeColor="text1"/>
                <w:szCs w:val="24"/>
                <w:vertAlign w:val="superscript"/>
              </w:rPr>
              <w:t>th</w:t>
            </w:r>
            <w:r w:rsidR="00630216">
              <w:rPr>
                <w:color w:val="000000" w:themeColor="text1"/>
                <w:szCs w:val="24"/>
              </w:rPr>
              <w:t xml:space="preserve"> </w:t>
            </w:r>
            <w:r w:rsidR="00B9396D">
              <w:rPr>
                <w:color w:val="000000" w:themeColor="text1"/>
                <w:szCs w:val="24"/>
              </w:rPr>
              <w:t>and 27</w:t>
            </w:r>
            <w:r w:rsidR="00630216" w:rsidRPr="00630216">
              <w:rPr>
                <w:color w:val="000000" w:themeColor="text1"/>
                <w:szCs w:val="24"/>
                <w:vertAlign w:val="superscript"/>
              </w:rPr>
              <w:t>th</w:t>
            </w:r>
            <w:r w:rsidR="00630216">
              <w:rPr>
                <w:color w:val="000000" w:themeColor="text1"/>
                <w:szCs w:val="24"/>
              </w:rPr>
              <w:t xml:space="preserve"> </w:t>
            </w:r>
            <w:r w:rsidR="00274EA2" w:rsidRPr="00E91214">
              <w:rPr>
                <w:color w:val="000000" w:themeColor="text1"/>
                <w:szCs w:val="24"/>
              </w:rPr>
              <w:t>August</w:t>
            </w:r>
            <w:r w:rsidR="00EB187C">
              <w:rPr>
                <w:color w:val="000000" w:themeColor="text1"/>
                <w:szCs w:val="24"/>
              </w:rPr>
              <w:t>.</w:t>
            </w:r>
          </w:p>
          <w:p w14:paraId="702B1878" w14:textId="77777777" w:rsidR="00212D14" w:rsidRPr="00767360" w:rsidRDefault="00212D14" w:rsidP="00EF7C29">
            <w:pPr>
              <w:ind w:left="32"/>
              <w:rPr>
                <w:color w:val="000000" w:themeColor="text1"/>
                <w:szCs w:val="24"/>
              </w:rPr>
            </w:pPr>
          </w:p>
          <w:tbl>
            <w:tblPr>
              <w:tblStyle w:val="TableGrid"/>
              <w:tblW w:w="3718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1276"/>
            </w:tblGrid>
            <w:tr w:rsidR="00B77E62" w:rsidRPr="00767360" w14:paraId="13CE66DF" w14:textId="77777777" w:rsidTr="00CF386D">
              <w:trPr>
                <w:trHeight w:val="315"/>
              </w:trPr>
              <w:tc>
                <w:tcPr>
                  <w:tcW w:w="2442" w:type="dxa"/>
                  <w:shd w:val="clear" w:color="auto" w:fill="000000" w:themeFill="text1"/>
                  <w:vAlign w:val="center"/>
                </w:tcPr>
                <w:p w14:paraId="11DFEAF7" w14:textId="757C515E" w:rsidR="00B77E62" w:rsidRPr="00767360" w:rsidRDefault="00B77E62" w:rsidP="00EF7C29">
                  <w:pPr>
                    <w:rPr>
                      <w:color w:val="FFFFFF" w:themeColor="background1"/>
                      <w:szCs w:val="24"/>
                    </w:rPr>
                  </w:pPr>
                  <w:r w:rsidRPr="00767360">
                    <w:rPr>
                      <w:color w:val="FFFFFF" w:themeColor="background1"/>
                      <w:szCs w:val="24"/>
                    </w:rPr>
                    <w:t xml:space="preserve">Upcoming </w:t>
                  </w:r>
                  <w:r w:rsidR="00297BC1" w:rsidRPr="00767360">
                    <w:rPr>
                      <w:color w:val="FFFFFF" w:themeColor="background1"/>
                      <w:szCs w:val="24"/>
                    </w:rPr>
                    <w:t>dates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14:paraId="27D0E42D" w14:textId="443624B5" w:rsidR="00B77E62" w:rsidRPr="00767360" w:rsidRDefault="00680523" w:rsidP="00EF7C29">
                  <w:pPr>
                    <w:jc w:val="center"/>
                    <w:rPr>
                      <w:color w:val="FFFFFF" w:themeColor="background1"/>
                      <w:szCs w:val="24"/>
                    </w:rPr>
                  </w:pPr>
                  <w:r w:rsidRPr="00767360">
                    <w:rPr>
                      <w:noProof/>
                      <w:color w:val="FFFFFF" w:themeColor="background1"/>
                      <w:szCs w:val="24"/>
                    </w:rPr>
                    <w:drawing>
                      <wp:inline distT="0" distB="0" distL="0" distR="0" wp14:anchorId="6C2AFDB5" wp14:editId="2EBE9453">
                        <wp:extent cx="673100" cy="673100"/>
                        <wp:effectExtent l="0" t="0" r="0" b="0"/>
                        <wp:docPr id="153200267" name="Graphic 2" descr="Monthly calendar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200267" name="Graphic 153200267" descr="Monthly calendar with solid fill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31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818EB6" w14:textId="082BD8DA" w:rsidR="000009CF" w:rsidRPr="00767360" w:rsidRDefault="000009CF" w:rsidP="00EF7C29">
            <w:pPr>
              <w:ind w:left="32"/>
            </w:pPr>
          </w:p>
          <w:p w14:paraId="79DC25D1" w14:textId="46793D71" w:rsidR="00124E5A" w:rsidRPr="00A3674C" w:rsidRDefault="00124E5A" w:rsidP="00124E5A">
            <w:pPr>
              <w:ind w:left="32"/>
              <w:rPr>
                <w:color w:val="000000" w:themeColor="text1"/>
              </w:rPr>
            </w:pPr>
            <w:r w:rsidRPr="00A3674C">
              <w:rPr>
                <w:color w:val="000000" w:themeColor="text1"/>
              </w:rPr>
              <w:t xml:space="preserve">Print Working Group (Meeting </w:t>
            </w:r>
            <w:r w:rsidR="00657E47" w:rsidRPr="00A3674C">
              <w:rPr>
                <w:color w:val="000000" w:themeColor="text1"/>
              </w:rPr>
              <w:t>2</w:t>
            </w:r>
            <w:r w:rsidRPr="00A3674C">
              <w:rPr>
                <w:color w:val="000000" w:themeColor="text1"/>
              </w:rPr>
              <w:t>)</w:t>
            </w:r>
            <w:r w:rsidR="00240C9F">
              <w:rPr>
                <w:color w:val="000000" w:themeColor="text1"/>
              </w:rPr>
              <w:t xml:space="preserve"> - </w:t>
            </w:r>
          </w:p>
          <w:p w14:paraId="0DA3A8FB" w14:textId="5B9567A9" w:rsidR="00124E5A" w:rsidRPr="00A3674C" w:rsidRDefault="00A3674C" w:rsidP="00124E5A">
            <w:pPr>
              <w:ind w:left="32"/>
              <w:rPr>
                <w:color w:val="000000" w:themeColor="text1"/>
              </w:rPr>
            </w:pPr>
            <w:r w:rsidRPr="00A3674C">
              <w:rPr>
                <w:color w:val="000000" w:themeColor="text1"/>
              </w:rPr>
              <w:t>5 August</w:t>
            </w:r>
            <w:r w:rsidR="00124E5A" w:rsidRPr="00A3674C">
              <w:rPr>
                <w:color w:val="000000" w:themeColor="text1"/>
              </w:rPr>
              <w:t xml:space="preserve"> at 14:00 (online)</w:t>
            </w:r>
          </w:p>
          <w:p w14:paraId="1C8A4EF3" w14:textId="77777777" w:rsidR="00124E5A" w:rsidRDefault="00124E5A" w:rsidP="00EF7C29">
            <w:pPr>
              <w:ind w:left="32"/>
              <w:rPr>
                <w:color w:val="000000" w:themeColor="text1"/>
              </w:rPr>
            </w:pPr>
          </w:p>
          <w:p w14:paraId="25E74023" w14:textId="77777777" w:rsidR="00EC7211" w:rsidRDefault="00B80B1B" w:rsidP="00A96EE0">
            <w:pPr>
              <w:ind w:left="32"/>
            </w:pPr>
            <w:r>
              <w:t xml:space="preserve">Bulk testing demonstration days – </w:t>
            </w:r>
          </w:p>
          <w:p w14:paraId="60EB1443" w14:textId="44EA41E9" w:rsidR="00EB187C" w:rsidRPr="002D291F" w:rsidRDefault="00B80B1B" w:rsidP="00A96EE0">
            <w:pPr>
              <w:ind w:left="32"/>
              <w:rPr>
                <w:color w:val="000000" w:themeColor="text1"/>
              </w:rPr>
            </w:pPr>
            <w:r w:rsidRPr="002D291F">
              <w:rPr>
                <w:color w:val="000000" w:themeColor="text1"/>
              </w:rPr>
              <w:t>19</w:t>
            </w:r>
            <w:r w:rsidR="00EC7211" w:rsidRPr="00EC7211">
              <w:rPr>
                <w:color w:val="000000" w:themeColor="text1"/>
                <w:vertAlign w:val="superscript"/>
              </w:rPr>
              <w:t>th</w:t>
            </w:r>
            <w:r w:rsidR="00B9396D" w:rsidRPr="002D291F">
              <w:rPr>
                <w:color w:val="000000" w:themeColor="text1"/>
              </w:rPr>
              <w:t>, 2</w:t>
            </w:r>
            <w:r w:rsidRPr="002D291F">
              <w:rPr>
                <w:color w:val="000000" w:themeColor="text1"/>
              </w:rPr>
              <w:t>0</w:t>
            </w:r>
            <w:r w:rsidR="00EC7211" w:rsidRPr="00EC7211">
              <w:rPr>
                <w:color w:val="000000" w:themeColor="text1"/>
                <w:vertAlign w:val="superscript"/>
              </w:rPr>
              <w:t>th</w:t>
            </w:r>
            <w:r w:rsidRPr="002D291F">
              <w:rPr>
                <w:color w:val="000000" w:themeColor="text1"/>
              </w:rPr>
              <w:t>, 25</w:t>
            </w:r>
            <w:r w:rsidR="00EC7211" w:rsidRPr="00EC7211">
              <w:rPr>
                <w:color w:val="000000" w:themeColor="text1"/>
                <w:vertAlign w:val="superscript"/>
              </w:rPr>
              <w:t>th</w:t>
            </w:r>
            <w:r w:rsidRPr="002D291F">
              <w:rPr>
                <w:color w:val="000000" w:themeColor="text1"/>
              </w:rPr>
              <w:t xml:space="preserve"> and 27</w:t>
            </w:r>
            <w:r w:rsidR="00026A80" w:rsidRPr="00026A80">
              <w:rPr>
                <w:color w:val="000000" w:themeColor="text1"/>
                <w:vertAlign w:val="superscript"/>
              </w:rPr>
              <w:t>th</w:t>
            </w:r>
            <w:r w:rsidRPr="002D291F">
              <w:rPr>
                <w:color w:val="000000" w:themeColor="text1"/>
              </w:rPr>
              <w:t xml:space="preserve"> August</w:t>
            </w:r>
            <w:r w:rsidR="002D291F">
              <w:rPr>
                <w:color w:val="000000" w:themeColor="text1"/>
              </w:rPr>
              <w:t>,</w:t>
            </w:r>
            <w:r w:rsidR="00EB187C" w:rsidRPr="002D291F">
              <w:rPr>
                <w:color w:val="000000" w:themeColor="text1"/>
              </w:rPr>
              <w:t xml:space="preserve"> Dunfermline</w:t>
            </w:r>
          </w:p>
          <w:p w14:paraId="007A1723" w14:textId="77777777" w:rsidR="00EB187C" w:rsidRDefault="00EB187C" w:rsidP="00A96EE0">
            <w:pPr>
              <w:ind w:left="32"/>
            </w:pPr>
          </w:p>
          <w:p w14:paraId="5451F64F" w14:textId="6AC41C2F" w:rsidR="00A96EE0" w:rsidRPr="00767360" w:rsidRDefault="00A96EE0" w:rsidP="00A96EE0">
            <w:pPr>
              <w:ind w:left="32"/>
              <w:rPr>
                <w:color w:val="FF0000"/>
              </w:rPr>
            </w:pPr>
            <w:r w:rsidRPr="00767360">
              <w:t>User Group (Meeting 3)</w:t>
            </w:r>
          </w:p>
          <w:p w14:paraId="325F362F" w14:textId="77777777" w:rsidR="00CD4E91" w:rsidRDefault="00A96EE0" w:rsidP="00EF7C29">
            <w:pPr>
              <w:ind w:left="32"/>
              <w:rPr>
                <w:color w:val="000000" w:themeColor="text1"/>
              </w:rPr>
            </w:pPr>
            <w:r w:rsidRPr="00AF5099">
              <w:rPr>
                <w:color w:val="000000" w:themeColor="text1"/>
              </w:rPr>
              <w:t xml:space="preserve">Dates </w:t>
            </w:r>
            <w:r w:rsidR="00AF5099" w:rsidRPr="00AF5099">
              <w:rPr>
                <w:color w:val="000000" w:themeColor="text1"/>
              </w:rPr>
              <w:t xml:space="preserve">in August </w:t>
            </w:r>
            <w:r w:rsidRPr="00AF5099">
              <w:rPr>
                <w:color w:val="000000" w:themeColor="text1"/>
              </w:rPr>
              <w:t xml:space="preserve">TBC </w:t>
            </w:r>
          </w:p>
          <w:p w14:paraId="423BC281" w14:textId="77777777" w:rsidR="00CD4E91" w:rsidRDefault="00CD4E91" w:rsidP="00EF7C29">
            <w:pPr>
              <w:ind w:left="32"/>
              <w:rPr>
                <w:color w:val="000000" w:themeColor="text1"/>
              </w:rPr>
            </w:pPr>
          </w:p>
          <w:p w14:paraId="4D287C37" w14:textId="0645E3AB" w:rsidR="00735B94" w:rsidRPr="00767360" w:rsidRDefault="00735B94" w:rsidP="00EF7C29">
            <w:pPr>
              <w:ind w:left="32"/>
              <w:rPr>
                <w:color w:val="000000" w:themeColor="text1"/>
              </w:rPr>
            </w:pPr>
            <w:r w:rsidRPr="00767360">
              <w:rPr>
                <w:color w:val="000000" w:themeColor="text1"/>
              </w:rPr>
              <w:t>Project Board</w:t>
            </w:r>
            <w:r w:rsidR="006570EB" w:rsidRPr="00767360">
              <w:rPr>
                <w:color w:val="000000" w:themeColor="text1"/>
              </w:rPr>
              <w:t xml:space="preserve"> (Meeting </w:t>
            </w:r>
            <w:r w:rsidR="00124E5A" w:rsidRPr="00767360">
              <w:rPr>
                <w:color w:val="000000" w:themeColor="text1"/>
              </w:rPr>
              <w:t>5</w:t>
            </w:r>
            <w:r w:rsidR="006570EB" w:rsidRPr="00767360">
              <w:rPr>
                <w:color w:val="000000" w:themeColor="text1"/>
              </w:rPr>
              <w:t>)</w:t>
            </w:r>
          </w:p>
          <w:p w14:paraId="47539D50" w14:textId="5D2189BE" w:rsidR="00FF5964" w:rsidRDefault="00AB2524" w:rsidP="00EF7C29">
            <w:pPr>
              <w:ind w:left="32"/>
            </w:pPr>
            <w:r w:rsidRPr="00767360">
              <w:rPr>
                <w:color w:val="000000" w:themeColor="text1"/>
              </w:rPr>
              <w:t>1</w:t>
            </w:r>
            <w:r w:rsidR="00124E5A" w:rsidRPr="00767360">
              <w:rPr>
                <w:color w:val="000000" w:themeColor="text1"/>
              </w:rPr>
              <w:t>6</w:t>
            </w:r>
            <w:r w:rsidR="00FF5964" w:rsidRPr="00767360">
              <w:rPr>
                <w:color w:val="000000" w:themeColor="text1"/>
              </w:rPr>
              <w:t xml:space="preserve"> </w:t>
            </w:r>
            <w:r w:rsidR="00124E5A" w:rsidRPr="00767360">
              <w:rPr>
                <w:color w:val="000000" w:themeColor="text1"/>
              </w:rPr>
              <w:t>September</w:t>
            </w:r>
            <w:r w:rsidR="00FF5964" w:rsidRPr="00767360">
              <w:rPr>
                <w:color w:val="000000" w:themeColor="text1"/>
              </w:rPr>
              <w:t xml:space="preserve"> </w:t>
            </w:r>
            <w:r w:rsidR="00432937" w:rsidRPr="00767360">
              <w:t>at 14:00 (</w:t>
            </w:r>
            <w:r w:rsidR="00FF5964" w:rsidRPr="00767360">
              <w:t>online)</w:t>
            </w:r>
          </w:p>
          <w:p w14:paraId="41300DBA" w14:textId="77777777" w:rsidR="009C3A8E" w:rsidRDefault="009C3A8E" w:rsidP="00EF7C29">
            <w:pPr>
              <w:ind w:left="32"/>
            </w:pPr>
          </w:p>
          <w:tbl>
            <w:tblPr>
              <w:tblStyle w:val="TableGrid"/>
              <w:tblW w:w="3856" w:type="dxa"/>
              <w:tblInd w:w="5" w:type="dxa"/>
              <w:tblLook w:val="04A0" w:firstRow="1" w:lastRow="0" w:firstColumn="1" w:lastColumn="0" w:noHBand="0" w:noVBand="1"/>
            </w:tblPr>
            <w:tblGrid>
              <w:gridCol w:w="3856"/>
            </w:tblGrid>
            <w:tr w:rsidR="00AF5099" w:rsidRPr="00AF5099" w14:paraId="73648217" w14:textId="77777777" w:rsidTr="00AF5099">
              <w:trPr>
                <w:trHeight w:val="315"/>
              </w:trPr>
              <w:tc>
                <w:tcPr>
                  <w:tcW w:w="3856" w:type="dxa"/>
                  <w:shd w:val="clear" w:color="auto" w:fill="D9D9D9" w:themeFill="background1" w:themeFillShade="D9"/>
                </w:tcPr>
                <w:p w14:paraId="22B0CAE5" w14:textId="77777777" w:rsidR="00AF5099" w:rsidRPr="00AF5099" w:rsidRDefault="00AF5099" w:rsidP="00AF5099">
                  <w:pPr>
                    <w:rPr>
                      <w:b/>
                      <w:bCs/>
                      <w:color w:val="FF0000"/>
                      <w:szCs w:val="24"/>
                    </w:rPr>
                  </w:pPr>
                  <w:r w:rsidRPr="00145E23">
                    <w:rPr>
                      <w:b/>
                      <w:bCs/>
                      <w:color w:val="000000" w:themeColor="text1"/>
                      <w:szCs w:val="24"/>
                    </w:rPr>
                    <w:lastRenderedPageBreak/>
                    <w:t>Project Progress</w:t>
                  </w:r>
                </w:p>
              </w:tc>
            </w:tr>
          </w:tbl>
          <w:p w14:paraId="71DF9075" w14:textId="77777777" w:rsidR="00AF5099" w:rsidRPr="00AF5099" w:rsidRDefault="00AF5099" w:rsidP="00AF5099">
            <w:pPr>
              <w:rPr>
                <w:color w:val="FF0000"/>
              </w:rPr>
            </w:pPr>
          </w:p>
          <w:p w14:paraId="28B5CC1F" w14:textId="3F33A181" w:rsidR="00AF5099" w:rsidRPr="00145E23" w:rsidRDefault="00AF5099" w:rsidP="00AF5099">
            <w:pPr>
              <w:rPr>
                <w:color w:val="000000" w:themeColor="text1"/>
              </w:rPr>
            </w:pPr>
            <w:r w:rsidRPr="00145E23">
              <w:rPr>
                <w:color w:val="000000" w:themeColor="text1"/>
              </w:rPr>
              <w:t xml:space="preserve">At </w:t>
            </w:r>
            <w:r w:rsidR="00A92670">
              <w:rPr>
                <w:color w:val="000000" w:themeColor="text1"/>
              </w:rPr>
              <w:t>its</w:t>
            </w:r>
            <w:r w:rsidRPr="00145E23">
              <w:rPr>
                <w:color w:val="000000" w:themeColor="text1"/>
              </w:rPr>
              <w:t xml:space="preserve"> last meeting</w:t>
            </w:r>
            <w:r w:rsidR="00A92670">
              <w:rPr>
                <w:color w:val="000000" w:themeColor="text1"/>
              </w:rPr>
              <w:t xml:space="preserve">, </w:t>
            </w:r>
            <w:r w:rsidRPr="00145E23">
              <w:rPr>
                <w:color w:val="000000" w:themeColor="text1"/>
              </w:rPr>
              <w:t xml:space="preserve">the Project Board, supported the Project Team’s recommendation that the formal exit from </w:t>
            </w:r>
            <w:r w:rsidR="00A84D4B">
              <w:rPr>
                <w:color w:val="000000" w:themeColor="text1"/>
              </w:rPr>
              <w:t>S</w:t>
            </w:r>
            <w:r w:rsidRPr="00145E23">
              <w:rPr>
                <w:color w:val="000000" w:themeColor="text1"/>
              </w:rPr>
              <w:t xml:space="preserve">tage 2 be </w:t>
            </w:r>
            <w:r w:rsidR="002B6AF0">
              <w:rPr>
                <w:color w:val="000000" w:themeColor="text1"/>
              </w:rPr>
              <w:t>moved to</w:t>
            </w:r>
            <w:r w:rsidR="005263EA">
              <w:rPr>
                <w:color w:val="000000" w:themeColor="text1"/>
              </w:rPr>
              <w:t xml:space="preserve"> </w:t>
            </w:r>
            <w:r w:rsidR="00775A98">
              <w:rPr>
                <w:color w:val="000000" w:themeColor="text1"/>
              </w:rPr>
              <w:t xml:space="preserve">August </w:t>
            </w:r>
            <w:r w:rsidRPr="00145E23">
              <w:rPr>
                <w:color w:val="000000" w:themeColor="text1"/>
              </w:rPr>
              <w:t>to allow additional testing to be incorporated before the Initial UAT.</w:t>
            </w:r>
          </w:p>
          <w:p w14:paraId="61647F3A" w14:textId="77777777" w:rsidR="00AF5099" w:rsidRPr="00145E23" w:rsidRDefault="00AF5099" w:rsidP="00AF5099">
            <w:pPr>
              <w:rPr>
                <w:color w:val="000000" w:themeColor="text1"/>
              </w:rPr>
            </w:pPr>
          </w:p>
          <w:p w14:paraId="6771B639" w14:textId="0C8BE42B" w:rsidR="00AF5099" w:rsidRPr="00145E23" w:rsidRDefault="00AF5099" w:rsidP="00AF5099">
            <w:pPr>
              <w:rPr>
                <w:color w:val="000000" w:themeColor="text1"/>
              </w:rPr>
            </w:pPr>
            <w:r w:rsidRPr="00145E23">
              <w:rPr>
                <w:color w:val="000000" w:themeColor="text1"/>
              </w:rPr>
              <w:t xml:space="preserve">Initial UAT was therefore </w:t>
            </w:r>
            <w:r w:rsidR="00775A98">
              <w:rPr>
                <w:color w:val="000000" w:themeColor="text1"/>
              </w:rPr>
              <w:t>rescheduled</w:t>
            </w:r>
            <w:r w:rsidRPr="00145E23">
              <w:rPr>
                <w:color w:val="000000" w:themeColor="text1"/>
              </w:rPr>
              <w:t xml:space="preserve"> </w:t>
            </w:r>
            <w:r w:rsidR="00775A98">
              <w:rPr>
                <w:color w:val="000000" w:themeColor="text1"/>
              </w:rPr>
              <w:t xml:space="preserve">from May </w:t>
            </w:r>
            <w:r w:rsidRPr="00145E23">
              <w:rPr>
                <w:color w:val="000000" w:themeColor="text1"/>
              </w:rPr>
              <w:t>until Wednesday 8 July.</w:t>
            </w:r>
          </w:p>
          <w:p w14:paraId="1068A6F7" w14:textId="77777777" w:rsidR="00AF5099" w:rsidRPr="00145E23" w:rsidRDefault="00AF5099" w:rsidP="00AF5099">
            <w:pPr>
              <w:rPr>
                <w:color w:val="000000" w:themeColor="text1"/>
              </w:rPr>
            </w:pPr>
          </w:p>
          <w:p w14:paraId="19DA07AE" w14:textId="64BE4BD4" w:rsidR="00AF5099" w:rsidRPr="00145E23" w:rsidRDefault="000365F4" w:rsidP="00AF50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AF5099" w:rsidRPr="00145E23">
              <w:rPr>
                <w:color w:val="000000" w:themeColor="text1"/>
              </w:rPr>
              <w:t xml:space="preserve">he delay in </w:t>
            </w:r>
            <w:r w:rsidR="00094B74">
              <w:rPr>
                <w:color w:val="000000" w:themeColor="text1"/>
              </w:rPr>
              <w:t>I</w:t>
            </w:r>
            <w:r w:rsidR="005115EB">
              <w:rPr>
                <w:color w:val="000000" w:themeColor="text1"/>
              </w:rPr>
              <w:t xml:space="preserve">nitial </w:t>
            </w:r>
            <w:r w:rsidR="00AF5099" w:rsidRPr="00145E23">
              <w:rPr>
                <w:color w:val="000000" w:themeColor="text1"/>
              </w:rPr>
              <w:t>UAT has no impact on the project’s critical path.</w:t>
            </w:r>
          </w:p>
          <w:p w14:paraId="3EEC8F67" w14:textId="77777777" w:rsidR="00B945B7" w:rsidRPr="00767360" w:rsidRDefault="00B945B7" w:rsidP="00735B94">
            <w:pPr>
              <w:ind w:left="32"/>
            </w:pPr>
          </w:p>
          <w:tbl>
            <w:tblPr>
              <w:tblStyle w:val="TableGrid"/>
              <w:tblW w:w="3718" w:type="dxa"/>
              <w:tblInd w:w="5" w:type="dxa"/>
              <w:tblLook w:val="04A0" w:firstRow="1" w:lastRow="0" w:firstColumn="1" w:lastColumn="0" w:noHBand="0" w:noVBand="1"/>
            </w:tblPr>
            <w:tblGrid>
              <w:gridCol w:w="3718"/>
            </w:tblGrid>
            <w:tr w:rsidR="00CB2639" w:rsidRPr="00767360" w14:paraId="047D690A" w14:textId="77777777" w:rsidTr="0000445C">
              <w:trPr>
                <w:trHeight w:val="315"/>
              </w:trPr>
              <w:tc>
                <w:tcPr>
                  <w:tcW w:w="3718" w:type="dxa"/>
                  <w:shd w:val="clear" w:color="auto" w:fill="D9D9D9" w:themeFill="background1" w:themeFillShade="D9"/>
                </w:tcPr>
                <w:p w14:paraId="59434365" w14:textId="492B51CE" w:rsidR="00CB2639" w:rsidRPr="00145E23" w:rsidRDefault="00CB2639" w:rsidP="00CB2639">
                  <w:pPr>
                    <w:rPr>
                      <w:b/>
                      <w:bCs/>
                      <w:color w:val="000000" w:themeColor="text1"/>
                      <w:szCs w:val="24"/>
                    </w:rPr>
                  </w:pPr>
                  <w:r w:rsidRPr="00145E23">
                    <w:rPr>
                      <w:b/>
                      <w:bCs/>
                      <w:color w:val="000000" w:themeColor="text1"/>
                      <w:szCs w:val="24"/>
                    </w:rPr>
                    <w:t xml:space="preserve">Next edition </w:t>
                  </w:r>
                </w:p>
              </w:tc>
            </w:tr>
          </w:tbl>
          <w:p w14:paraId="5A3354F6" w14:textId="77777777" w:rsidR="00CB2639" w:rsidRPr="00767360" w:rsidRDefault="00CB2639" w:rsidP="00CB2639">
            <w:pPr>
              <w:rPr>
                <w:color w:val="000000" w:themeColor="text1"/>
                <w:sz w:val="22"/>
                <w:szCs w:val="22"/>
              </w:rPr>
            </w:pPr>
          </w:p>
          <w:p w14:paraId="28A4D5BE" w14:textId="77777777" w:rsidR="00CB2639" w:rsidRPr="00767360" w:rsidRDefault="00CB2639" w:rsidP="00CB2639">
            <w:pPr>
              <w:ind w:left="32"/>
              <w:rPr>
                <w:color w:val="000000" w:themeColor="text1"/>
                <w:szCs w:val="24"/>
              </w:rPr>
            </w:pPr>
            <w:r w:rsidRPr="00767360">
              <w:rPr>
                <w:color w:val="000000" w:themeColor="text1"/>
                <w:szCs w:val="24"/>
              </w:rPr>
              <w:t xml:space="preserve">The next edition of the Bulletin </w:t>
            </w:r>
          </w:p>
          <w:p w14:paraId="1DAD7DA1" w14:textId="2908D5BB" w:rsidR="00C02233" w:rsidRPr="00767360" w:rsidRDefault="00CB2639" w:rsidP="00C02233">
            <w:pPr>
              <w:ind w:left="32"/>
              <w:rPr>
                <w:color w:val="000000" w:themeColor="text1"/>
                <w:szCs w:val="24"/>
              </w:rPr>
            </w:pPr>
            <w:r w:rsidRPr="00767360">
              <w:rPr>
                <w:color w:val="000000" w:themeColor="text1"/>
                <w:szCs w:val="24"/>
              </w:rPr>
              <w:t xml:space="preserve">will be issued in </w:t>
            </w:r>
            <w:r w:rsidR="00BA1726">
              <w:rPr>
                <w:color w:val="000000" w:themeColor="text1"/>
                <w:szCs w:val="24"/>
              </w:rPr>
              <w:t xml:space="preserve">late </w:t>
            </w:r>
            <w:r w:rsidR="00C02233" w:rsidRPr="00767360">
              <w:rPr>
                <w:color w:val="000000" w:themeColor="text1"/>
                <w:szCs w:val="24"/>
              </w:rPr>
              <w:t>Ju</w:t>
            </w:r>
            <w:r w:rsidR="00BA1726">
              <w:rPr>
                <w:color w:val="000000" w:themeColor="text1"/>
                <w:szCs w:val="24"/>
              </w:rPr>
              <w:t>ly</w:t>
            </w:r>
            <w:r w:rsidR="00C02233" w:rsidRPr="00767360">
              <w:rPr>
                <w:color w:val="000000" w:themeColor="text1"/>
                <w:szCs w:val="24"/>
              </w:rPr>
              <w:t>.</w:t>
            </w:r>
          </w:p>
          <w:p w14:paraId="3ABFA098" w14:textId="7EC57C77" w:rsidR="008B62F2" w:rsidRPr="00767360" w:rsidRDefault="008B62F2" w:rsidP="008B62F2">
            <w:pPr>
              <w:ind w:left="32"/>
            </w:pPr>
          </w:p>
        </w:tc>
        <w:tc>
          <w:tcPr>
            <w:tcW w:w="6211" w:type="dxa"/>
          </w:tcPr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AF5099" w:rsidRPr="007E3F39" w14:paraId="147EE2D8" w14:textId="77777777" w:rsidTr="00310AD1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25890483" w14:textId="77777777" w:rsidR="00AF5099" w:rsidRPr="007E3F39" w:rsidRDefault="00AF5099" w:rsidP="00AF5099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lastRenderedPageBreak/>
                    <w:t>Returning Officer Engagement</w:t>
                  </w:r>
                </w:p>
              </w:tc>
            </w:tr>
          </w:tbl>
          <w:p w14:paraId="62D1365C" w14:textId="77777777" w:rsidR="00AF5099" w:rsidRPr="007E3F39" w:rsidRDefault="00AF5099" w:rsidP="00AF5099">
            <w:pPr>
              <w:rPr>
                <w:color w:val="000000" w:themeColor="text1"/>
                <w:szCs w:val="24"/>
              </w:rPr>
            </w:pPr>
          </w:p>
          <w:p w14:paraId="0F1F429D" w14:textId="68080D7D" w:rsidR="00AF5099" w:rsidRDefault="00AF5099" w:rsidP="00AF5099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The project has taken a significant step forward with the organisation of the introductory meetings between Returning Officers</w:t>
            </w:r>
            <w:r w:rsidR="009A3227">
              <w:rPr>
                <w:color w:val="000000" w:themeColor="text1"/>
                <w:szCs w:val="24"/>
              </w:rPr>
              <w:t>/</w:t>
            </w:r>
            <w:r w:rsidR="00023155">
              <w:rPr>
                <w:color w:val="000000" w:themeColor="text1"/>
                <w:szCs w:val="24"/>
              </w:rPr>
              <w:t xml:space="preserve">election teams </w:t>
            </w:r>
            <w:r>
              <w:rPr>
                <w:color w:val="000000" w:themeColor="text1"/>
                <w:szCs w:val="24"/>
              </w:rPr>
              <w:t xml:space="preserve">and their allocated </w:t>
            </w:r>
            <w:r w:rsidR="00023155">
              <w:rPr>
                <w:color w:val="000000" w:themeColor="text1"/>
                <w:szCs w:val="24"/>
              </w:rPr>
              <w:t xml:space="preserve">CGI </w:t>
            </w:r>
            <w:r>
              <w:rPr>
                <w:color w:val="000000" w:themeColor="text1"/>
                <w:szCs w:val="24"/>
              </w:rPr>
              <w:t>Regional Pro</w:t>
            </w:r>
            <w:r w:rsidR="00E47027">
              <w:rPr>
                <w:color w:val="000000" w:themeColor="text1"/>
                <w:szCs w:val="24"/>
              </w:rPr>
              <w:t>je</w:t>
            </w:r>
            <w:r>
              <w:rPr>
                <w:color w:val="000000" w:themeColor="text1"/>
                <w:szCs w:val="24"/>
              </w:rPr>
              <w:t xml:space="preserve">ct Manager. </w:t>
            </w:r>
          </w:p>
          <w:p w14:paraId="3D4B36AF" w14:textId="77777777" w:rsidR="00AF5099" w:rsidRDefault="00AF5099" w:rsidP="00AF5099">
            <w:pPr>
              <w:rPr>
                <w:color w:val="000000" w:themeColor="text1"/>
                <w:szCs w:val="24"/>
              </w:rPr>
            </w:pPr>
          </w:p>
          <w:p w14:paraId="097DB384" w14:textId="77777777" w:rsidR="00AF5099" w:rsidRDefault="00AF5099" w:rsidP="00AF5099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The first meeting has been held (with Falkirk Council</w:t>
            </w:r>
            <w:proofErr w:type="gramStart"/>
            <w:r>
              <w:rPr>
                <w:color w:val="000000" w:themeColor="text1"/>
                <w:szCs w:val="24"/>
              </w:rPr>
              <w:t>)</w:t>
            </w:r>
            <w:proofErr w:type="gramEnd"/>
            <w:r>
              <w:rPr>
                <w:color w:val="000000" w:themeColor="text1"/>
                <w:szCs w:val="24"/>
              </w:rPr>
              <w:t xml:space="preserve"> and the remaining meetings will take place throughout July and into August. </w:t>
            </w:r>
          </w:p>
          <w:p w14:paraId="643124CB" w14:textId="1D08B831" w:rsidR="00A7080D" w:rsidRDefault="00A7080D" w:rsidP="00B32857">
            <w:r>
              <w:t xml:space="preserve"> </w:t>
            </w:r>
          </w:p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B32857" w:rsidRPr="007E3F39" w14:paraId="36B8F9ED" w14:textId="77777777" w:rsidTr="00AE70AB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57F39571" w14:textId="60CF46E7" w:rsidR="00B32857" w:rsidRPr="007E3F39" w:rsidRDefault="00B32857" w:rsidP="00B32857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 xml:space="preserve">Bulk </w:t>
                  </w:r>
                  <w:r w:rsidR="00E7070A">
                    <w:rPr>
                      <w:b/>
                      <w:bCs/>
                      <w:color w:val="000000" w:themeColor="text1"/>
                      <w:szCs w:val="24"/>
                    </w:rPr>
                    <w:t>T</w:t>
                  </w: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 xml:space="preserve">esting </w:t>
                  </w:r>
                  <w:r w:rsidR="00274EA2">
                    <w:rPr>
                      <w:b/>
                      <w:bCs/>
                      <w:color w:val="000000" w:themeColor="text1"/>
                      <w:szCs w:val="24"/>
                    </w:rPr>
                    <w:t>–</w:t>
                  </w: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 xml:space="preserve"> </w:t>
                  </w:r>
                  <w:r w:rsidR="00274EA2">
                    <w:rPr>
                      <w:b/>
                      <w:bCs/>
                      <w:color w:val="000000" w:themeColor="text1"/>
                      <w:szCs w:val="24"/>
                    </w:rPr>
                    <w:t xml:space="preserve">System </w:t>
                  </w: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>Demo</w:t>
                  </w:r>
                  <w:r w:rsidR="00274EA2">
                    <w:rPr>
                      <w:b/>
                      <w:bCs/>
                      <w:color w:val="000000" w:themeColor="text1"/>
                      <w:szCs w:val="24"/>
                    </w:rPr>
                    <w:t>nstration</w:t>
                  </w: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 xml:space="preserve"> Days</w:t>
                  </w:r>
                </w:p>
              </w:tc>
            </w:tr>
          </w:tbl>
          <w:p w14:paraId="7158C5D2" w14:textId="77777777" w:rsidR="00B32857" w:rsidRPr="0044594F" w:rsidRDefault="00B32857" w:rsidP="00B32857">
            <w:pPr>
              <w:rPr>
                <w:color w:val="000000" w:themeColor="text1"/>
                <w:sz w:val="22"/>
                <w:szCs w:val="22"/>
              </w:rPr>
            </w:pPr>
          </w:p>
          <w:p w14:paraId="4D4DCC36" w14:textId="1B3506F7" w:rsidR="00B32857" w:rsidRDefault="00360598" w:rsidP="00657E4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The Project Team will be relocating to </w:t>
            </w:r>
            <w:r w:rsidR="00EB187C">
              <w:rPr>
                <w:color w:val="000000" w:themeColor="text1"/>
                <w:szCs w:val="24"/>
              </w:rPr>
              <w:t xml:space="preserve">the </w:t>
            </w:r>
            <w:r w:rsidR="00EB187C">
              <w:t xml:space="preserve">Carnegie Conference and Events Centre, </w:t>
            </w:r>
            <w:r>
              <w:rPr>
                <w:color w:val="000000" w:themeColor="text1"/>
                <w:szCs w:val="24"/>
              </w:rPr>
              <w:t xml:space="preserve">Dunfermline for bulk testing </w:t>
            </w:r>
            <w:r w:rsidR="000B4D7F">
              <w:rPr>
                <w:color w:val="000000" w:themeColor="text1"/>
                <w:szCs w:val="24"/>
              </w:rPr>
              <w:t xml:space="preserve">during August </w:t>
            </w:r>
            <w:r>
              <w:rPr>
                <w:color w:val="000000" w:themeColor="text1"/>
                <w:szCs w:val="24"/>
              </w:rPr>
              <w:t xml:space="preserve">as part of </w:t>
            </w:r>
            <w:r w:rsidR="000B4D7F">
              <w:rPr>
                <w:color w:val="000000" w:themeColor="text1"/>
                <w:szCs w:val="24"/>
              </w:rPr>
              <w:t>Stage 3 of the project.</w:t>
            </w:r>
          </w:p>
          <w:p w14:paraId="2B148C03" w14:textId="77777777" w:rsidR="000B4D7F" w:rsidRDefault="000B4D7F" w:rsidP="00657E47"/>
          <w:p w14:paraId="5724CE2A" w14:textId="689D2A12" w:rsidR="000B4D7F" w:rsidRDefault="009E52B5" w:rsidP="00657E47">
            <w:r>
              <w:t>In addition to</w:t>
            </w:r>
            <w:r w:rsidR="00D84251">
              <w:t xml:space="preserve"> the final User Acceptance </w:t>
            </w:r>
            <w:r>
              <w:t>T</w:t>
            </w:r>
            <w:r w:rsidR="00D84251">
              <w:t xml:space="preserve">esting </w:t>
            </w:r>
            <w:r>
              <w:t xml:space="preserve">being completed at the end of </w:t>
            </w:r>
            <w:r w:rsidR="00C34B3B">
              <w:t>August</w:t>
            </w:r>
            <w:r>
              <w:t xml:space="preserve"> (see </w:t>
            </w:r>
            <w:r w:rsidR="0074695D">
              <w:t>below</w:t>
            </w:r>
            <w:r>
              <w:t>)</w:t>
            </w:r>
            <w:r w:rsidR="00D84251">
              <w:t xml:space="preserve"> additional demonstration days </w:t>
            </w:r>
            <w:r>
              <w:t xml:space="preserve">will also be provided </w:t>
            </w:r>
            <w:r w:rsidR="00C26803">
              <w:t>for any Councils wis</w:t>
            </w:r>
            <w:r w:rsidR="007042C2">
              <w:t>h</w:t>
            </w:r>
            <w:r w:rsidR="00C26803">
              <w:t>ing to see the system operating.</w:t>
            </w:r>
          </w:p>
          <w:p w14:paraId="26AF05BE" w14:textId="77777777" w:rsidR="00995472" w:rsidRDefault="00995472" w:rsidP="00657E47"/>
          <w:p w14:paraId="68A752ED" w14:textId="2E0F71F8" w:rsidR="00995472" w:rsidRDefault="00995472" w:rsidP="00657E47">
            <w:r>
              <w:t xml:space="preserve">These demonstration days are </w:t>
            </w:r>
            <w:r w:rsidR="008E62C3">
              <w:t xml:space="preserve">principally </w:t>
            </w:r>
            <w:r>
              <w:t xml:space="preserve">aimed </w:t>
            </w:r>
            <w:r w:rsidR="001F0B4A">
              <w:t xml:space="preserve">at </w:t>
            </w:r>
            <w:r>
              <w:t>ROs, DROs</w:t>
            </w:r>
            <w:r w:rsidR="0074695D">
              <w:t>, Election Managers</w:t>
            </w:r>
            <w:r>
              <w:t xml:space="preserve"> and Count Centre Managers</w:t>
            </w:r>
            <w:r w:rsidR="0074695D">
              <w:t>.</w:t>
            </w:r>
          </w:p>
          <w:p w14:paraId="0FD89503" w14:textId="77777777" w:rsidR="00C26803" w:rsidRDefault="00C26803" w:rsidP="00657E47"/>
          <w:p w14:paraId="00E48424" w14:textId="132F30C0" w:rsidR="00267A1A" w:rsidRDefault="00B84B5E" w:rsidP="00657E47">
            <w:pPr>
              <w:rPr>
                <w:color w:val="000000" w:themeColor="text1"/>
              </w:rPr>
            </w:pPr>
            <w:r>
              <w:t>Space</w:t>
            </w:r>
            <w:r w:rsidR="008E62C3">
              <w:t>s</w:t>
            </w:r>
            <w:r>
              <w:t xml:space="preserve"> are available for Councils </w:t>
            </w:r>
            <w:r w:rsidR="00A46806">
              <w:t xml:space="preserve">to view the system in operation </w:t>
            </w:r>
            <w:r w:rsidR="00A24E18">
              <w:t xml:space="preserve">in </w:t>
            </w:r>
            <w:r w:rsidR="00A46806">
              <w:t>on</w:t>
            </w:r>
            <w:r w:rsidR="009551CB">
              <w:t xml:space="preserve"> </w:t>
            </w:r>
            <w:r w:rsidR="00105A71" w:rsidRPr="00B2327B">
              <w:rPr>
                <w:b/>
                <w:bCs/>
                <w:color w:val="000000" w:themeColor="text1"/>
              </w:rPr>
              <w:t>19</w:t>
            </w:r>
            <w:r w:rsidR="00A24E18" w:rsidRPr="00B2327B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267A1A" w:rsidRPr="00B2327B">
              <w:rPr>
                <w:b/>
                <w:bCs/>
                <w:color w:val="000000" w:themeColor="text1"/>
              </w:rPr>
              <w:t xml:space="preserve"> and</w:t>
            </w:r>
            <w:r w:rsidR="00803DBD" w:rsidRPr="00B2327B">
              <w:rPr>
                <w:b/>
                <w:bCs/>
                <w:color w:val="000000" w:themeColor="text1"/>
              </w:rPr>
              <w:t xml:space="preserve"> </w:t>
            </w:r>
            <w:r w:rsidR="00105A71" w:rsidRPr="00B2327B">
              <w:rPr>
                <w:b/>
                <w:bCs/>
                <w:color w:val="000000" w:themeColor="text1"/>
              </w:rPr>
              <w:t>20</w:t>
            </w:r>
            <w:r w:rsidR="00A24E18" w:rsidRPr="00B2327B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2327B" w:rsidRPr="00B2327B">
              <w:rPr>
                <w:b/>
                <w:bCs/>
                <w:color w:val="000000" w:themeColor="text1"/>
              </w:rPr>
              <w:t xml:space="preserve"> </w:t>
            </w:r>
            <w:r w:rsidR="00B2327B" w:rsidRPr="00B2327B">
              <w:rPr>
                <w:b/>
                <w:bCs/>
              </w:rPr>
              <w:t>August</w:t>
            </w:r>
            <w:r w:rsidR="00B2327B">
              <w:t>,</w:t>
            </w:r>
            <w:r w:rsidR="00A24E18">
              <w:rPr>
                <w:color w:val="000000" w:themeColor="text1"/>
              </w:rPr>
              <w:t xml:space="preserve"> both </w:t>
            </w:r>
            <w:r w:rsidR="00267A1A">
              <w:rPr>
                <w:color w:val="000000" w:themeColor="text1"/>
              </w:rPr>
              <w:t>a.m. and p.m.</w:t>
            </w:r>
          </w:p>
          <w:p w14:paraId="04751D27" w14:textId="703F5D44" w:rsidR="00267A1A" w:rsidRDefault="00B2327B" w:rsidP="00657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30FF488C" w14:textId="1E06307D" w:rsidR="00A46806" w:rsidRDefault="00A87972" w:rsidP="00657E47">
            <w:r>
              <w:rPr>
                <w:color w:val="000000" w:themeColor="text1"/>
              </w:rPr>
              <w:t>There will</w:t>
            </w:r>
            <w:r w:rsidR="00267A1A">
              <w:rPr>
                <w:color w:val="000000" w:themeColor="text1"/>
              </w:rPr>
              <w:t xml:space="preserve"> also be limited spaces on</w:t>
            </w:r>
            <w:r w:rsidR="00AE40A4" w:rsidRPr="00803DB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both the </w:t>
            </w:r>
            <w:r w:rsidR="00AE40A4" w:rsidRPr="00B2327B">
              <w:rPr>
                <w:b/>
                <w:bCs/>
              </w:rPr>
              <w:t>25</w:t>
            </w:r>
            <w:r w:rsidR="00A24E18" w:rsidRPr="00B2327B">
              <w:rPr>
                <w:b/>
                <w:bCs/>
                <w:vertAlign w:val="superscript"/>
              </w:rPr>
              <w:t>th</w:t>
            </w:r>
            <w:r w:rsidR="00AE40A4" w:rsidRPr="00B2327B">
              <w:rPr>
                <w:b/>
                <w:bCs/>
              </w:rPr>
              <w:t xml:space="preserve"> </w:t>
            </w:r>
            <w:r w:rsidR="0025540B" w:rsidRPr="00B2327B">
              <w:rPr>
                <w:b/>
                <w:bCs/>
              </w:rPr>
              <w:t>(</w:t>
            </w:r>
            <w:r w:rsidR="00267A1A" w:rsidRPr="00B2327B">
              <w:rPr>
                <w:b/>
                <w:bCs/>
              </w:rPr>
              <w:t xml:space="preserve">for </w:t>
            </w:r>
            <w:r w:rsidR="0025540B" w:rsidRPr="00B2327B">
              <w:rPr>
                <w:b/>
                <w:bCs/>
              </w:rPr>
              <w:t xml:space="preserve">large councils) </w:t>
            </w:r>
            <w:r w:rsidR="00AE40A4" w:rsidRPr="00B2327B">
              <w:rPr>
                <w:b/>
                <w:bCs/>
              </w:rPr>
              <w:t>and 27</w:t>
            </w:r>
            <w:r w:rsidR="00AE40A4" w:rsidRPr="00B2327B">
              <w:rPr>
                <w:b/>
                <w:bCs/>
                <w:vertAlign w:val="superscript"/>
              </w:rPr>
              <w:t>th</w:t>
            </w:r>
            <w:r w:rsidR="00AE40A4" w:rsidRPr="00B2327B">
              <w:rPr>
                <w:b/>
                <w:bCs/>
              </w:rPr>
              <w:t xml:space="preserve"> </w:t>
            </w:r>
            <w:r w:rsidR="0025540B" w:rsidRPr="00B2327B">
              <w:rPr>
                <w:b/>
                <w:bCs/>
              </w:rPr>
              <w:t>(</w:t>
            </w:r>
            <w:r w:rsidR="00267A1A" w:rsidRPr="00B2327B">
              <w:rPr>
                <w:b/>
                <w:bCs/>
              </w:rPr>
              <w:t xml:space="preserve">for </w:t>
            </w:r>
            <w:r w:rsidR="0025540B" w:rsidRPr="00B2327B">
              <w:rPr>
                <w:b/>
                <w:bCs/>
              </w:rPr>
              <w:t>small to medium councils)</w:t>
            </w:r>
          </w:p>
          <w:p w14:paraId="1B68838F" w14:textId="77777777" w:rsidR="00AE40A4" w:rsidRDefault="00AE40A4" w:rsidP="00657E47"/>
          <w:p w14:paraId="75177DC5" w14:textId="200380C8" w:rsidR="00AE40A4" w:rsidRDefault="00AE40A4" w:rsidP="00657E47">
            <w:r>
              <w:t>Spaces on each day</w:t>
            </w:r>
            <w:r w:rsidR="00A87972">
              <w:t xml:space="preserve"> are limited</w:t>
            </w:r>
            <w:r w:rsidR="00267A1A">
              <w:t>,</w:t>
            </w:r>
            <w:r>
              <w:t xml:space="preserve"> </w:t>
            </w:r>
            <w:r w:rsidR="00995472">
              <w:t>so p</w:t>
            </w:r>
            <w:r>
              <w:t xml:space="preserve">lease contact Mike Melville </w:t>
            </w:r>
            <w:r w:rsidR="00995472">
              <w:t>as soon as possible if you wish to see the system on any of these dates.</w:t>
            </w:r>
          </w:p>
          <w:p w14:paraId="6EDDDFE6" w14:textId="77777777" w:rsidR="00AF5099" w:rsidRDefault="00AF5099" w:rsidP="00AF5099"/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AF5099" w:rsidRPr="007E3F39" w14:paraId="417EDB15" w14:textId="77777777" w:rsidTr="00310AD1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50E377FC" w14:textId="4A03505A" w:rsidR="00AF5099" w:rsidRPr="007E3F39" w:rsidRDefault="00AF5099" w:rsidP="00AF5099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 xml:space="preserve">Final </w:t>
                  </w:r>
                  <w:r w:rsidR="00145E23" w:rsidRPr="00145E23">
                    <w:rPr>
                      <w:b/>
                      <w:bCs/>
                      <w:color w:val="000000" w:themeColor="text1"/>
                      <w:szCs w:val="24"/>
                    </w:rPr>
                    <w:t>User Acceptance Testing</w:t>
                  </w:r>
                </w:p>
              </w:tc>
            </w:tr>
          </w:tbl>
          <w:p w14:paraId="3AA79AFB" w14:textId="77777777" w:rsidR="00AF5099" w:rsidRPr="0044594F" w:rsidRDefault="00AF5099" w:rsidP="00AF5099">
            <w:pPr>
              <w:rPr>
                <w:color w:val="000000" w:themeColor="text1"/>
                <w:sz w:val="22"/>
                <w:szCs w:val="22"/>
              </w:rPr>
            </w:pPr>
          </w:p>
          <w:p w14:paraId="4AF16DAB" w14:textId="59B50F56" w:rsidR="00AF5099" w:rsidRDefault="00AF5099" w:rsidP="00AF5099">
            <w:r>
              <w:t xml:space="preserve">Linda Johnstone from the Highland Council has been invited to co-ordinate </w:t>
            </w:r>
            <w:r w:rsidR="003D620A">
              <w:t>F</w:t>
            </w:r>
            <w:r>
              <w:t xml:space="preserve">inal </w:t>
            </w:r>
            <w:r w:rsidR="003D620A">
              <w:t>U</w:t>
            </w:r>
            <w:r>
              <w:t xml:space="preserve">ser </w:t>
            </w:r>
            <w:r w:rsidR="003D620A">
              <w:t>A</w:t>
            </w:r>
            <w:r>
              <w:t>cceptance testing on behalf of the Project Board.</w:t>
            </w:r>
          </w:p>
          <w:p w14:paraId="2B0914D6" w14:textId="77777777" w:rsidR="00AF5099" w:rsidRDefault="00AF5099" w:rsidP="00AF5099"/>
          <w:p w14:paraId="167115CF" w14:textId="012E6BD8" w:rsidR="00AF5099" w:rsidRDefault="00AF5099" w:rsidP="00AF5099">
            <w:r w:rsidRPr="0080586D">
              <w:rPr>
                <w:color w:val="000000" w:themeColor="text1"/>
              </w:rPr>
              <w:t>Final UAT</w:t>
            </w:r>
            <w:r w:rsidRPr="009E52B5">
              <w:rPr>
                <w:color w:val="FF0000"/>
              </w:rPr>
              <w:t xml:space="preserve"> </w:t>
            </w:r>
            <w:r>
              <w:t xml:space="preserve">will be held on </w:t>
            </w:r>
            <w:r w:rsidRPr="003D620A">
              <w:rPr>
                <w:b/>
                <w:bCs/>
              </w:rPr>
              <w:t>25</w:t>
            </w:r>
            <w:r w:rsidR="00E7070A" w:rsidRPr="003D620A">
              <w:rPr>
                <w:b/>
                <w:bCs/>
                <w:vertAlign w:val="superscript"/>
              </w:rPr>
              <w:t>th</w:t>
            </w:r>
            <w:r w:rsidR="001921E2" w:rsidRPr="003D620A">
              <w:rPr>
                <w:b/>
                <w:bCs/>
              </w:rPr>
              <w:t xml:space="preserve"> </w:t>
            </w:r>
            <w:r w:rsidRPr="003D620A">
              <w:rPr>
                <w:b/>
                <w:bCs/>
              </w:rPr>
              <w:t>and 27</w:t>
            </w:r>
            <w:r w:rsidR="00E7070A" w:rsidRPr="003D620A">
              <w:rPr>
                <w:b/>
                <w:bCs/>
                <w:vertAlign w:val="superscript"/>
              </w:rPr>
              <w:t>th</w:t>
            </w:r>
            <w:r w:rsidR="001921E2" w:rsidRPr="003D620A">
              <w:rPr>
                <w:b/>
                <w:bCs/>
              </w:rPr>
              <w:t xml:space="preserve"> </w:t>
            </w:r>
            <w:r w:rsidRPr="003D620A">
              <w:rPr>
                <w:b/>
                <w:bCs/>
              </w:rPr>
              <w:t>August</w:t>
            </w:r>
            <w:r>
              <w:t xml:space="preserve"> at the Carnegie Conference and Events Centre in Dunfermline with a full </w:t>
            </w:r>
            <w:r w:rsidR="00A24E18">
              <w:t>18</w:t>
            </w:r>
            <w:r>
              <w:t xml:space="preserve">0k test through one count centre carried out on the 25th with two smaller counts </w:t>
            </w:r>
            <w:r w:rsidR="00D3108B">
              <w:t xml:space="preserve">totalling up to </w:t>
            </w:r>
            <w:r w:rsidR="0093596C">
              <w:t>18</w:t>
            </w:r>
            <w:r>
              <w:t>0k carried out on the 27</w:t>
            </w:r>
            <w:r w:rsidRPr="00A46806">
              <w:rPr>
                <w:vertAlign w:val="superscript"/>
              </w:rPr>
              <w:t>th</w:t>
            </w:r>
            <w:r>
              <w:t>.</w:t>
            </w:r>
          </w:p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657E47" w:rsidRPr="007E3F39" w14:paraId="6B9C3851" w14:textId="77777777" w:rsidTr="00AE70AB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6D7CE64E" w14:textId="3093437F" w:rsidR="00657E47" w:rsidRPr="007E3F39" w:rsidRDefault="00657E47" w:rsidP="00657E47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lastRenderedPageBreak/>
                    <w:t xml:space="preserve">Project User Group </w:t>
                  </w:r>
                </w:p>
              </w:tc>
            </w:tr>
          </w:tbl>
          <w:p w14:paraId="63297089" w14:textId="77777777" w:rsidR="00657E47" w:rsidRPr="0044594F" w:rsidRDefault="00657E47" w:rsidP="00657E47">
            <w:pPr>
              <w:rPr>
                <w:color w:val="000000" w:themeColor="text1"/>
                <w:sz w:val="22"/>
                <w:szCs w:val="22"/>
              </w:rPr>
            </w:pPr>
          </w:p>
          <w:p w14:paraId="6144F1BD" w14:textId="25E4A243" w:rsidR="00A14E72" w:rsidRDefault="00A14E72" w:rsidP="00A14E72">
            <w:pPr>
              <w:rPr>
                <w:color w:val="000000" w:themeColor="text1"/>
                <w:szCs w:val="24"/>
              </w:rPr>
            </w:pPr>
            <w:r w:rsidRPr="00A21142">
              <w:rPr>
                <w:color w:val="000000" w:themeColor="text1"/>
                <w:szCs w:val="24"/>
              </w:rPr>
              <w:t xml:space="preserve">The </w:t>
            </w:r>
            <w:r w:rsidR="00CC5AE6">
              <w:rPr>
                <w:color w:val="000000" w:themeColor="text1"/>
                <w:szCs w:val="24"/>
              </w:rPr>
              <w:t>second</w:t>
            </w:r>
            <w:r w:rsidRPr="00A21142">
              <w:rPr>
                <w:color w:val="000000" w:themeColor="text1"/>
                <w:szCs w:val="24"/>
              </w:rPr>
              <w:t xml:space="preserve"> split meeting of the project’s User Group </w:t>
            </w:r>
            <w:r w:rsidR="00D77F6F">
              <w:rPr>
                <w:color w:val="000000" w:themeColor="text1"/>
                <w:szCs w:val="24"/>
              </w:rPr>
              <w:t>was</w:t>
            </w:r>
            <w:r w:rsidR="00816973">
              <w:rPr>
                <w:color w:val="000000" w:themeColor="text1"/>
                <w:szCs w:val="24"/>
              </w:rPr>
              <w:t xml:space="preserve"> held</w:t>
            </w:r>
            <w:r w:rsidRPr="00A21142">
              <w:rPr>
                <w:color w:val="000000" w:themeColor="text1"/>
                <w:szCs w:val="24"/>
              </w:rPr>
              <w:t xml:space="preserve"> on</w:t>
            </w:r>
            <w:r w:rsidR="00282585">
              <w:rPr>
                <w:color w:val="000000" w:themeColor="text1"/>
                <w:szCs w:val="24"/>
              </w:rPr>
              <w:t>line</w:t>
            </w:r>
            <w:r w:rsidRPr="00A21142">
              <w:rPr>
                <w:color w:val="000000" w:themeColor="text1"/>
                <w:szCs w:val="24"/>
              </w:rPr>
              <w:t xml:space="preserve"> </w:t>
            </w:r>
            <w:r w:rsidR="00282585">
              <w:rPr>
                <w:color w:val="000000" w:themeColor="text1"/>
                <w:szCs w:val="24"/>
              </w:rPr>
              <w:t xml:space="preserve">on </w:t>
            </w:r>
            <w:r w:rsidRPr="00A074CC">
              <w:rPr>
                <w:b/>
                <w:bCs/>
                <w:color w:val="000000" w:themeColor="text1"/>
                <w:szCs w:val="24"/>
              </w:rPr>
              <w:t xml:space="preserve">Thursday 21 </w:t>
            </w:r>
            <w:r w:rsidRPr="00746CF3">
              <w:rPr>
                <w:color w:val="000000" w:themeColor="text1"/>
                <w:szCs w:val="24"/>
              </w:rPr>
              <w:t xml:space="preserve">and </w:t>
            </w:r>
            <w:r w:rsidRPr="00A074CC">
              <w:rPr>
                <w:b/>
                <w:bCs/>
                <w:color w:val="000000" w:themeColor="text1"/>
                <w:szCs w:val="24"/>
              </w:rPr>
              <w:t>Wednesday 27 May</w:t>
            </w:r>
            <w:r w:rsidR="00D77F6F">
              <w:rPr>
                <w:b/>
                <w:bCs/>
                <w:color w:val="000000" w:themeColor="text1"/>
                <w:szCs w:val="24"/>
              </w:rPr>
              <w:t>.</w:t>
            </w:r>
          </w:p>
          <w:p w14:paraId="48E7D059" w14:textId="77777777" w:rsidR="00282585" w:rsidRDefault="00282585" w:rsidP="00A14E72">
            <w:pPr>
              <w:rPr>
                <w:color w:val="000000" w:themeColor="text1"/>
                <w:szCs w:val="24"/>
              </w:rPr>
            </w:pPr>
          </w:p>
          <w:p w14:paraId="7F75B971" w14:textId="7A87A5AD" w:rsidR="00B0123A" w:rsidRPr="0016256C" w:rsidRDefault="00921764">
            <w:pPr>
              <w:rPr>
                <w:color w:val="000000" w:themeColor="text1"/>
                <w:szCs w:val="24"/>
              </w:rPr>
            </w:pPr>
            <w:r w:rsidRPr="0016256C">
              <w:rPr>
                <w:color w:val="000000" w:themeColor="text1"/>
                <w:szCs w:val="24"/>
              </w:rPr>
              <w:t xml:space="preserve">As well as </w:t>
            </w:r>
            <w:r w:rsidR="0016256C" w:rsidRPr="0016256C">
              <w:rPr>
                <w:color w:val="000000" w:themeColor="text1"/>
                <w:szCs w:val="24"/>
              </w:rPr>
              <w:t>updates</w:t>
            </w:r>
            <w:r w:rsidRPr="0016256C">
              <w:rPr>
                <w:color w:val="000000" w:themeColor="text1"/>
                <w:szCs w:val="24"/>
              </w:rPr>
              <w:t xml:space="preserve"> on the accessible reports and Regional Project Managers, the Group supported the new condensed version of </w:t>
            </w:r>
            <w:r w:rsidR="0016256C" w:rsidRPr="0016256C">
              <w:rPr>
                <w:color w:val="000000" w:themeColor="text1"/>
                <w:szCs w:val="24"/>
              </w:rPr>
              <w:t>the Candidates Votes Per Stage Report.</w:t>
            </w:r>
          </w:p>
          <w:p w14:paraId="1DADD134" w14:textId="77777777" w:rsidR="009C3A8E" w:rsidRDefault="009C3A8E" w:rsidP="009C3A8E"/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9C3A8E" w:rsidRPr="007E3F39" w14:paraId="0E094FAD" w14:textId="77777777" w:rsidTr="00310AD1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303F78C8" w14:textId="77777777" w:rsidR="009C3A8E" w:rsidRPr="007E3F39" w:rsidRDefault="009C3A8E" w:rsidP="009C3A8E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 xml:space="preserve">Print Working Group – </w:t>
                  </w:r>
                  <w:r w:rsidRPr="00746CF3">
                    <w:rPr>
                      <w:b/>
                      <w:bCs/>
                      <w:color w:val="000000" w:themeColor="text1"/>
                      <w:szCs w:val="24"/>
                    </w:rPr>
                    <w:t>24 June</w:t>
                  </w:r>
                </w:p>
              </w:tc>
            </w:tr>
          </w:tbl>
          <w:p w14:paraId="16424A1C" w14:textId="77777777" w:rsidR="009C3A8E" w:rsidRPr="007E3F39" w:rsidRDefault="009C3A8E" w:rsidP="009C3A8E">
            <w:pPr>
              <w:rPr>
                <w:color w:val="000000" w:themeColor="text1"/>
                <w:szCs w:val="24"/>
              </w:rPr>
            </w:pPr>
          </w:p>
          <w:p w14:paraId="67698A72" w14:textId="77777777" w:rsidR="003551C8" w:rsidRDefault="009C3A8E" w:rsidP="009C3A8E">
            <w:pPr>
              <w:rPr>
                <w:color w:val="000000" w:themeColor="text1"/>
                <w:szCs w:val="24"/>
              </w:rPr>
            </w:pPr>
            <w:r w:rsidRPr="003E2888">
              <w:rPr>
                <w:color w:val="000000" w:themeColor="text1"/>
                <w:szCs w:val="24"/>
              </w:rPr>
              <w:t xml:space="preserve">The first meeting of the group </w:t>
            </w:r>
            <w:r>
              <w:rPr>
                <w:color w:val="000000" w:themeColor="text1"/>
                <w:szCs w:val="24"/>
              </w:rPr>
              <w:t xml:space="preserve">was held </w:t>
            </w:r>
            <w:r w:rsidRPr="008C032D">
              <w:rPr>
                <w:color w:val="000000" w:themeColor="text1"/>
                <w:szCs w:val="24"/>
              </w:rPr>
              <w:t xml:space="preserve">on 24 June. </w:t>
            </w:r>
          </w:p>
          <w:p w14:paraId="33649BA1" w14:textId="77777777" w:rsidR="00D3108B" w:rsidRDefault="00D3108B" w:rsidP="009C3A8E">
            <w:pPr>
              <w:rPr>
                <w:color w:val="000000" w:themeColor="text1"/>
                <w:szCs w:val="24"/>
              </w:rPr>
            </w:pPr>
          </w:p>
          <w:p w14:paraId="0821D8BC" w14:textId="0FEA4133" w:rsidR="009C3A8E" w:rsidRDefault="00A24E18" w:rsidP="009C3A8E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Changes</w:t>
            </w:r>
            <w:r w:rsidR="009C3A8E">
              <w:rPr>
                <w:color w:val="000000" w:themeColor="text1"/>
                <w:szCs w:val="24"/>
              </w:rPr>
              <w:t xml:space="preserve"> to the templates provided were discussed and </w:t>
            </w:r>
            <w:r w:rsidR="00221567">
              <w:rPr>
                <w:color w:val="000000" w:themeColor="text1"/>
                <w:szCs w:val="24"/>
              </w:rPr>
              <w:t>updated versions</w:t>
            </w:r>
            <w:r w:rsidR="009C3A8E">
              <w:rPr>
                <w:color w:val="000000" w:themeColor="text1"/>
                <w:szCs w:val="24"/>
              </w:rPr>
              <w:t xml:space="preserve"> will </w:t>
            </w:r>
            <w:r w:rsidR="005B5C84">
              <w:rPr>
                <w:color w:val="000000" w:themeColor="text1"/>
                <w:szCs w:val="24"/>
              </w:rPr>
              <w:t xml:space="preserve">be </w:t>
            </w:r>
            <w:r>
              <w:rPr>
                <w:color w:val="000000" w:themeColor="text1"/>
                <w:szCs w:val="24"/>
              </w:rPr>
              <w:t>submitted to</w:t>
            </w:r>
            <w:r w:rsidR="009C3A8E">
              <w:rPr>
                <w:color w:val="000000" w:themeColor="text1"/>
                <w:szCs w:val="24"/>
              </w:rPr>
              <w:t xml:space="preserve"> the second meeting of the Group on 5 August</w:t>
            </w:r>
            <w:r w:rsidR="009E7074">
              <w:rPr>
                <w:color w:val="000000" w:themeColor="text1"/>
                <w:szCs w:val="24"/>
              </w:rPr>
              <w:t xml:space="preserve"> for approval, subject to any amendments</w:t>
            </w:r>
            <w:r w:rsidR="007B1525">
              <w:rPr>
                <w:color w:val="000000" w:themeColor="text1"/>
                <w:szCs w:val="24"/>
              </w:rPr>
              <w:t xml:space="preserve"> subsequently needed to reflect the final Scottish Local Government Elections Regulations.</w:t>
            </w:r>
          </w:p>
          <w:p w14:paraId="27B6B409" w14:textId="77777777" w:rsidR="009E311E" w:rsidRDefault="009E311E"/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7C071A" w:rsidRPr="007E3F39" w14:paraId="51CDDAD5" w14:textId="77777777" w:rsidTr="006368E0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1D5B475F" w14:textId="77777777" w:rsidR="007C071A" w:rsidRPr="007E3F39" w:rsidRDefault="007C071A" w:rsidP="007C071A">
                  <w:pPr>
                    <w:rPr>
                      <w:color w:val="000000" w:themeColor="text1"/>
                      <w:szCs w:val="24"/>
                    </w:rPr>
                  </w:pPr>
                  <w:r w:rsidRPr="007E3F39">
                    <w:rPr>
                      <w:b/>
                      <w:bCs/>
                      <w:color w:val="000000" w:themeColor="text1"/>
                      <w:szCs w:val="24"/>
                    </w:rPr>
                    <w:t>Accessible Format for Count reports</w:t>
                  </w:r>
                </w:p>
              </w:tc>
            </w:tr>
          </w:tbl>
          <w:p w14:paraId="6150F69E" w14:textId="77777777" w:rsidR="007C071A" w:rsidRPr="0044594F" w:rsidRDefault="007C071A" w:rsidP="007C071A">
            <w:pPr>
              <w:rPr>
                <w:color w:val="000000" w:themeColor="text1"/>
                <w:sz w:val="22"/>
                <w:szCs w:val="22"/>
              </w:rPr>
            </w:pPr>
          </w:p>
          <w:p w14:paraId="19428BBC" w14:textId="2A0D1063" w:rsidR="00B64794" w:rsidRDefault="004A330A" w:rsidP="00715674">
            <w:pPr>
              <w:tabs>
                <w:tab w:val="left" w:pos="33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The</w:t>
            </w:r>
            <w:r w:rsidR="007C071A" w:rsidRPr="0045305F">
              <w:rPr>
                <w:color w:val="000000" w:themeColor="text1"/>
              </w:rPr>
              <w:t xml:space="preserve"> new accessible </w:t>
            </w:r>
            <w:r w:rsidR="00433A25">
              <w:rPr>
                <w:color w:val="000000" w:themeColor="text1"/>
              </w:rPr>
              <w:t>versions of the</w:t>
            </w:r>
            <w:r w:rsidR="007C071A" w:rsidRPr="0045305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eCount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7C071A" w:rsidRPr="0045305F">
              <w:rPr>
                <w:color w:val="000000" w:themeColor="text1"/>
              </w:rPr>
              <w:t xml:space="preserve">reports </w:t>
            </w:r>
            <w:r w:rsidR="00433A25">
              <w:rPr>
                <w:color w:val="000000" w:themeColor="text1"/>
              </w:rPr>
              <w:t xml:space="preserve">for publication </w:t>
            </w:r>
            <w:r w:rsidR="007C071A" w:rsidRPr="0045305F">
              <w:rPr>
                <w:color w:val="000000" w:themeColor="text1"/>
              </w:rPr>
              <w:t>from the system</w:t>
            </w:r>
            <w:r w:rsidR="00B1087A">
              <w:rPr>
                <w:color w:val="000000" w:themeColor="text1"/>
              </w:rPr>
              <w:t xml:space="preserve"> have been assessed by</w:t>
            </w:r>
            <w:r w:rsidR="00715674" w:rsidRPr="0045305F">
              <w:rPr>
                <w:color w:val="000000" w:themeColor="text1"/>
              </w:rPr>
              <w:t xml:space="preserve"> RNIB</w:t>
            </w:r>
            <w:r w:rsidR="008F175C">
              <w:rPr>
                <w:color w:val="000000" w:themeColor="text1"/>
              </w:rPr>
              <w:t xml:space="preserve"> Scotland</w:t>
            </w:r>
            <w:r w:rsidR="00B1087A">
              <w:rPr>
                <w:color w:val="000000" w:themeColor="text1"/>
              </w:rPr>
              <w:t>. Their feedback has led to additional work being carried out</w:t>
            </w:r>
            <w:r w:rsidR="003A168D">
              <w:rPr>
                <w:color w:val="000000" w:themeColor="text1"/>
              </w:rPr>
              <w:t xml:space="preserve"> </w:t>
            </w:r>
            <w:r w:rsidR="00221567">
              <w:rPr>
                <w:color w:val="000000" w:themeColor="text1"/>
              </w:rPr>
              <w:t xml:space="preserve">by Idox </w:t>
            </w:r>
            <w:r w:rsidR="00146E01">
              <w:rPr>
                <w:color w:val="000000" w:themeColor="text1"/>
              </w:rPr>
              <w:t>to</w:t>
            </w:r>
            <w:r w:rsidR="00506732" w:rsidRPr="0045305F">
              <w:rPr>
                <w:color w:val="000000" w:themeColor="text1"/>
              </w:rPr>
              <w:t xml:space="preserve"> the </w:t>
            </w:r>
            <w:r w:rsidR="003A168D">
              <w:rPr>
                <w:color w:val="000000" w:themeColor="text1"/>
              </w:rPr>
              <w:t xml:space="preserve">structure of the </w:t>
            </w:r>
            <w:r w:rsidR="00C72B30" w:rsidRPr="0045305F">
              <w:rPr>
                <w:color w:val="000000" w:themeColor="text1"/>
              </w:rPr>
              <w:t xml:space="preserve">files </w:t>
            </w:r>
            <w:r w:rsidR="003A168D">
              <w:rPr>
                <w:color w:val="000000" w:themeColor="text1"/>
              </w:rPr>
              <w:t xml:space="preserve">to improve </w:t>
            </w:r>
            <w:r w:rsidR="00B64794">
              <w:rPr>
                <w:color w:val="000000" w:themeColor="text1"/>
              </w:rPr>
              <w:t xml:space="preserve">the reports’ </w:t>
            </w:r>
            <w:r w:rsidR="007D1D02">
              <w:rPr>
                <w:color w:val="000000" w:themeColor="text1"/>
              </w:rPr>
              <w:t>intelligibility</w:t>
            </w:r>
            <w:r w:rsidR="00B64794">
              <w:rPr>
                <w:color w:val="000000" w:themeColor="text1"/>
              </w:rPr>
              <w:t xml:space="preserve">. </w:t>
            </w:r>
          </w:p>
          <w:p w14:paraId="393752D9" w14:textId="77777777" w:rsidR="00B64794" w:rsidRDefault="00B64794" w:rsidP="00715674">
            <w:pPr>
              <w:tabs>
                <w:tab w:val="left" w:pos="3330"/>
              </w:tabs>
              <w:rPr>
                <w:color w:val="000000" w:themeColor="text1"/>
              </w:rPr>
            </w:pPr>
          </w:p>
          <w:p w14:paraId="2E868C19" w14:textId="0F8C0600" w:rsidR="00715674" w:rsidRPr="0045305F" w:rsidRDefault="00B64794" w:rsidP="00715674">
            <w:pPr>
              <w:tabs>
                <w:tab w:val="left" w:pos="33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C72B30" w:rsidRPr="0045305F">
              <w:rPr>
                <w:color w:val="000000" w:themeColor="text1"/>
              </w:rPr>
              <w:t xml:space="preserve"> further update will be provided</w:t>
            </w:r>
            <w:r>
              <w:rPr>
                <w:color w:val="000000" w:themeColor="text1"/>
              </w:rPr>
              <w:t xml:space="preserve"> in the</w:t>
            </w:r>
            <w:r w:rsidR="00C72B30" w:rsidRPr="0045305F">
              <w:rPr>
                <w:color w:val="000000" w:themeColor="text1"/>
              </w:rPr>
              <w:t xml:space="preserve"> next </w:t>
            </w:r>
            <w:r>
              <w:rPr>
                <w:color w:val="000000" w:themeColor="text1"/>
              </w:rPr>
              <w:t>bulletin</w:t>
            </w:r>
            <w:r w:rsidR="00C72B30" w:rsidRPr="0045305F">
              <w:rPr>
                <w:color w:val="000000" w:themeColor="text1"/>
              </w:rPr>
              <w:t>.</w:t>
            </w:r>
          </w:p>
          <w:p w14:paraId="6480A8EE" w14:textId="4B24B2BA" w:rsidR="00AF5099" w:rsidRPr="00537DE1" w:rsidRDefault="00AF5099" w:rsidP="009C3A8E">
            <w:pPr>
              <w:rPr>
                <w:color w:val="000000" w:themeColor="text1"/>
                <w:szCs w:val="24"/>
              </w:rPr>
            </w:pPr>
          </w:p>
        </w:tc>
      </w:tr>
    </w:tbl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4110"/>
      </w:tblGrid>
      <w:tr w:rsidR="001A6590" w:rsidRPr="007E3F39" w14:paraId="31FB0BA1" w14:textId="77777777" w:rsidTr="006368E0">
        <w:trPr>
          <w:jc w:val="center"/>
        </w:trPr>
        <w:tc>
          <w:tcPr>
            <w:tcW w:w="9067" w:type="dxa"/>
            <w:gridSpan w:val="3"/>
            <w:shd w:val="clear" w:color="auto" w:fill="E7E6E6" w:themeFill="background2"/>
          </w:tcPr>
          <w:p w14:paraId="377581A3" w14:textId="77777777" w:rsidR="001A6590" w:rsidRPr="007E3F39" w:rsidRDefault="001A6590" w:rsidP="00EF7C29">
            <w:pPr>
              <w:tabs>
                <w:tab w:val="left" w:pos="333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7E3F39">
              <w:rPr>
                <w:b/>
                <w:bCs/>
                <w:color w:val="000000" w:themeColor="text1"/>
                <w:szCs w:val="24"/>
              </w:rPr>
              <w:lastRenderedPageBreak/>
              <w:t>Project Team Contact Details</w:t>
            </w:r>
            <w:r w:rsidRPr="007E3F39">
              <w:rPr>
                <w:b/>
                <w:bCs/>
                <w:color w:val="000000" w:themeColor="text1"/>
                <w:szCs w:val="24"/>
              </w:rPr>
              <w:br/>
            </w:r>
          </w:p>
        </w:tc>
      </w:tr>
      <w:tr w:rsidR="001A6590" w:rsidRPr="007E3F39" w14:paraId="61CC1DD5" w14:textId="77777777" w:rsidTr="006368E0">
        <w:trPr>
          <w:jc w:val="center"/>
        </w:trPr>
        <w:tc>
          <w:tcPr>
            <w:tcW w:w="1980" w:type="dxa"/>
            <w:shd w:val="clear" w:color="auto" w:fill="E7E6E6" w:themeFill="background2"/>
          </w:tcPr>
          <w:p w14:paraId="06F9E8EC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Name</w:t>
            </w:r>
          </w:p>
        </w:tc>
        <w:tc>
          <w:tcPr>
            <w:tcW w:w="2977" w:type="dxa"/>
            <w:shd w:val="clear" w:color="auto" w:fill="E7E6E6" w:themeFill="background2"/>
          </w:tcPr>
          <w:p w14:paraId="3C695983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Role</w:t>
            </w:r>
          </w:p>
        </w:tc>
        <w:tc>
          <w:tcPr>
            <w:tcW w:w="4110" w:type="dxa"/>
            <w:shd w:val="clear" w:color="auto" w:fill="E7E6E6" w:themeFill="background2"/>
          </w:tcPr>
          <w:p w14:paraId="309BBDC6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Contact details</w:t>
            </w:r>
          </w:p>
        </w:tc>
      </w:tr>
      <w:tr w:rsidR="001A6590" w:rsidRPr="007E3F39" w14:paraId="77FC7F01" w14:textId="77777777" w:rsidTr="006368E0">
        <w:trPr>
          <w:jc w:val="center"/>
        </w:trPr>
        <w:tc>
          <w:tcPr>
            <w:tcW w:w="1980" w:type="dxa"/>
          </w:tcPr>
          <w:p w14:paraId="6EA16A77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James Newman</w:t>
            </w:r>
          </w:p>
        </w:tc>
        <w:tc>
          <w:tcPr>
            <w:tcW w:w="2977" w:type="dxa"/>
          </w:tcPr>
          <w:p w14:paraId="417E3B43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Contract Manager/ Elections Policy Lead</w:t>
            </w:r>
          </w:p>
        </w:tc>
        <w:tc>
          <w:tcPr>
            <w:tcW w:w="4110" w:type="dxa"/>
          </w:tcPr>
          <w:p w14:paraId="22B43FB3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4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james.newman@gov.scot</w:t>
              </w:r>
            </w:hyperlink>
            <w:r w:rsidRPr="007E3F39">
              <w:rPr>
                <w:color w:val="000000" w:themeColor="text1"/>
                <w:szCs w:val="24"/>
              </w:rPr>
              <w:br/>
              <w:t>07780 900836</w:t>
            </w:r>
          </w:p>
        </w:tc>
      </w:tr>
      <w:tr w:rsidR="001A6590" w:rsidRPr="007E3F39" w14:paraId="091134CF" w14:textId="77777777" w:rsidTr="006368E0">
        <w:trPr>
          <w:jc w:val="center"/>
        </w:trPr>
        <w:tc>
          <w:tcPr>
            <w:tcW w:w="1980" w:type="dxa"/>
          </w:tcPr>
          <w:p w14:paraId="2CA1466C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Liz Ure</w:t>
            </w:r>
          </w:p>
        </w:tc>
        <w:tc>
          <w:tcPr>
            <w:tcW w:w="2977" w:type="dxa"/>
          </w:tcPr>
          <w:p w14:paraId="421756DB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Digital Consultant/ Technical Lead</w:t>
            </w:r>
          </w:p>
        </w:tc>
        <w:tc>
          <w:tcPr>
            <w:tcW w:w="4110" w:type="dxa"/>
          </w:tcPr>
          <w:p w14:paraId="146BDD30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5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liz.ure@gov.scot</w:t>
              </w:r>
            </w:hyperlink>
            <w:r w:rsidRPr="007E3F39">
              <w:rPr>
                <w:color w:val="000000" w:themeColor="text1"/>
                <w:szCs w:val="24"/>
              </w:rPr>
              <w:br/>
              <w:t>07769 239206</w:t>
            </w:r>
          </w:p>
        </w:tc>
      </w:tr>
      <w:tr w:rsidR="001A6590" w:rsidRPr="007E3F39" w14:paraId="720DC3EB" w14:textId="77777777" w:rsidTr="006368E0">
        <w:trPr>
          <w:jc w:val="center"/>
        </w:trPr>
        <w:tc>
          <w:tcPr>
            <w:tcW w:w="1980" w:type="dxa"/>
          </w:tcPr>
          <w:p w14:paraId="7423AFC7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Mike Melville</w:t>
            </w:r>
          </w:p>
        </w:tc>
        <w:tc>
          <w:tcPr>
            <w:tcW w:w="2977" w:type="dxa"/>
          </w:tcPr>
          <w:p w14:paraId="181B698B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eCounting Project Manager</w:t>
            </w:r>
          </w:p>
        </w:tc>
        <w:tc>
          <w:tcPr>
            <w:tcW w:w="4110" w:type="dxa"/>
          </w:tcPr>
          <w:p w14:paraId="6EACC3E6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6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mike.melville@gov.scot</w:t>
              </w:r>
            </w:hyperlink>
          </w:p>
          <w:p w14:paraId="74E4368D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07471 799630</w:t>
            </w:r>
          </w:p>
        </w:tc>
      </w:tr>
      <w:tr w:rsidR="001A6590" w:rsidRPr="00656F8C" w14:paraId="20F7A5EC" w14:textId="77777777" w:rsidTr="006368E0">
        <w:trPr>
          <w:jc w:val="center"/>
        </w:trPr>
        <w:tc>
          <w:tcPr>
            <w:tcW w:w="1980" w:type="dxa"/>
          </w:tcPr>
          <w:p w14:paraId="15220296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Dougie McGregor</w:t>
            </w:r>
          </w:p>
        </w:tc>
        <w:tc>
          <w:tcPr>
            <w:tcW w:w="2977" w:type="dxa"/>
          </w:tcPr>
          <w:p w14:paraId="54CA03D7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Local Government Liaison/ EMB representative</w:t>
            </w:r>
          </w:p>
        </w:tc>
        <w:tc>
          <w:tcPr>
            <w:tcW w:w="4110" w:type="dxa"/>
          </w:tcPr>
          <w:p w14:paraId="650236A8" w14:textId="77777777" w:rsidR="001A6590" w:rsidRPr="00656F8C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7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dougie.mcgregor@edinburgh.gov.uk</w:t>
              </w:r>
            </w:hyperlink>
            <w:r w:rsidRPr="007E3F39">
              <w:rPr>
                <w:color w:val="000000" w:themeColor="text1"/>
                <w:szCs w:val="24"/>
              </w:rPr>
              <w:br/>
              <w:t>07938 978619</w:t>
            </w:r>
          </w:p>
        </w:tc>
      </w:tr>
    </w:tbl>
    <w:p w14:paraId="690A1672" w14:textId="77777777" w:rsidR="001A6590" w:rsidRPr="009B7615" w:rsidRDefault="001A6590" w:rsidP="0044594F"/>
    <w:sectPr w:rsidR="001A6590" w:rsidRPr="009B7615" w:rsidSect="00811A0E">
      <w:headerReference w:type="default" r:id="rId18"/>
      <w:footerReference w:type="default" r:id="rId19"/>
      <w:pgSz w:w="11906" w:h="16838" w:code="9"/>
      <w:pgMar w:top="1440" w:right="991" w:bottom="127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FDC8" w14:textId="77777777" w:rsidR="00D25B9F" w:rsidRDefault="00D25B9F" w:rsidP="0004242A">
      <w:r>
        <w:separator/>
      </w:r>
    </w:p>
  </w:endnote>
  <w:endnote w:type="continuationSeparator" w:id="0">
    <w:p w14:paraId="3633CCE4" w14:textId="77777777" w:rsidR="00D25B9F" w:rsidRDefault="00D25B9F" w:rsidP="0004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FD07" w14:textId="5BD3D69D" w:rsidR="00B01DA7" w:rsidRDefault="00B01DA7">
    <w:pPr>
      <w:pStyle w:val="Footer"/>
    </w:pPr>
    <w:r>
      <w:rPr>
        <w:noProof/>
      </w:rPr>
      <w:drawing>
        <wp:inline distT="0" distB="0" distL="0" distR="0" wp14:anchorId="68DD2518" wp14:editId="06E4F552">
          <wp:extent cx="6192520" cy="481330"/>
          <wp:effectExtent l="0" t="0" r="0" b="0"/>
          <wp:docPr id="161854638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8C1D" w14:textId="77777777" w:rsidR="00D25B9F" w:rsidRDefault="00D25B9F" w:rsidP="0004242A">
      <w:r>
        <w:separator/>
      </w:r>
    </w:p>
  </w:footnote>
  <w:footnote w:type="continuationSeparator" w:id="0">
    <w:p w14:paraId="149AB863" w14:textId="77777777" w:rsidR="00D25B9F" w:rsidRDefault="00D25B9F" w:rsidP="0004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75DC" w14:textId="35EDFF15" w:rsidR="0004242A" w:rsidRDefault="0004242A" w:rsidP="0004242A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65F9536" wp14:editId="190114F8">
              <wp:simplePos x="0" y="0"/>
              <wp:positionH relativeFrom="margin">
                <wp:align>left</wp:align>
              </wp:positionH>
              <wp:positionV relativeFrom="paragraph">
                <wp:posOffset>172720</wp:posOffset>
              </wp:positionV>
              <wp:extent cx="39497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F9BDF4" w14:textId="7887EA0D" w:rsidR="0004242A" w:rsidRPr="00E56C19" w:rsidRDefault="00D60464" w:rsidP="0004242A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eCounting </w:t>
                          </w:r>
                          <w:r w:rsidR="0004242A" w:rsidRPr="00E56C1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Bulletin</w:t>
                          </w:r>
                          <w:r w:rsidR="00EB256B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5</w:t>
                          </w:r>
                          <w:r w:rsidR="0004242A" w:rsidRPr="00E56C1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04242A" w:rsidRPr="002874C7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(</w:t>
                          </w:r>
                          <w:r w:rsidR="009F31D2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 xml:space="preserve">2 </w:t>
                          </w:r>
                          <w:r w:rsidR="00EB256B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Ju</w:t>
                          </w:r>
                          <w:r w:rsidR="009F31D2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ly</w:t>
                          </w:r>
                          <w:r w:rsidR="0004242A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 xml:space="preserve"> 2026</w:t>
                          </w:r>
                          <w:r w:rsidR="0004242A" w:rsidRPr="002874C7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5F95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3.6pt;width:311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mr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" stroked="f">
              <v:textbox style="mso-fit-shape-to-text:t">
                <w:txbxContent>
                  <w:p w14:paraId="71F9BDF4" w14:textId="7887EA0D" w:rsidR="0004242A" w:rsidRPr="00E56C19" w:rsidRDefault="00D60464" w:rsidP="0004242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eCounting </w:t>
                    </w:r>
                    <w:r w:rsidR="0004242A" w:rsidRPr="00E56C19">
                      <w:rPr>
                        <w:b/>
                        <w:bCs/>
                        <w:sz w:val="36"/>
                        <w:szCs w:val="36"/>
                      </w:rPr>
                      <w:t>Bulletin</w:t>
                    </w:r>
                    <w:r w:rsidR="00EB256B">
                      <w:rPr>
                        <w:b/>
                        <w:bCs/>
                        <w:sz w:val="36"/>
                        <w:szCs w:val="36"/>
                      </w:rPr>
                      <w:t xml:space="preserve"> 5</w:t>
                    </w:r>
                    <w:r w:rsidR="0004242A" w:rsidRPr="00E56C19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04242A" w:rsidRPr="002874C7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(</w:t>
                    </w:r>
                    <w:r w:rsidR="009F31D2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 xml:space="preserve">2 </w:t>
                    </w:r>
                    <w:r w:rsidR="00EB256B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Ju</w:t>
                    </w:r>
                    <w:r w:rsidR="009F31D2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ly</w:t>
                    </w:r>
                    <w:r w:rsidR="0004242A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 xml:space="preserve"> 2026</w:t>
                    </w:r>
                    <w:r w:rsidR="0004242A" w:rsidRPr="002874C7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62C55278" wp14:editId="46F9C1E6">
          <wp:extent cx="1857375" cy="616630"/>
          <wp:effectExtent l="0" t="0" r="0" b="0"/>
          <wp:docPr id="32825976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326684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1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3E5C2A" w14:textId="77777777" w:rsidR="0004242A" w:rsidRDefault="0004242A" w:rsidP="000424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E226B1C"/>
    <w:multiLevelType w:val="hybridMultilevel"/>
    <w:tmpl w:val="6DB65A7C"/>
    <w:lvl w:ilvl="0" w:tplc="8758C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5B23"/>
    <w:multiLevelType w:val="hybridMultilevel"/>
    <w:tmpl w:val="430A447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87DFD"/>
    <w:multiLevelType w:val="hybridMultilevel"/>
    <w:tmpl w:val="633E9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066AEE"/>
    <w:multiLevelType w:val="hybridMultilevel"/>
    <w:tmpl w:val="F5A0A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E0301"/>
    <w:multiLevelType w:val="hybridMultilevel"/>
    <w:tmpl w:val="D814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41E10"/>
    <w:multiLevelType w:val="hybridMultilevel"/>
    <w:tmpl w:val="067E9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C5FAD"/>
    <w:multiLevelType w:val="hybridMultilevel"/>
    <w:tmpl w:val="8C38DA9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53687D56"/>
    <w:multiLevelType w:val="hybridMultilevel"/>
    <w:tmpl w:val="8B747106"/>
    <w:lvl w:ilvl="0" w:tplc="08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9" w15:restartNumberingAfterBreak="0">
    <w:nsid w:val="540761A7"/>
    <w:multiLevelType w:val="hybridMultilevel"/>
    <w:tmpl w:val="28B29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C3988"/>
    <w:multiLevelType w:val="hybridMultilevel"/>
    <w:tmpl w:val="AED49A82"/>
    <w:lvl w:ilvl="0" w:tplc="364C86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DC553CF"/>
    <w:multiLevelType w:val="hybridMultilevel"/>
    <w:tmpl w:val="EAA21004"/>
    <w:lvl w:ilvl="0" w:tplc="08090003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27227362">
    <w:abstractNumId w:val="11"/>
  </w:num>
  <w:num w:numId="2" w16cid:durableId="890312402">
    <w:abstractNumId w:val="0"/>
  </w:num>
  <w:num w:numId="3" w16cid:durableId="827865034">
    <w:abstractNumId w:val="0"/>
  </w:num>
  <w:num w:numId="4" w16cid:durableId="339553188">
    <w:abstractNumId w:val="0"/>
  </w:num>
  <w:num w:numId="5" w16cid:durableId="82919598">
    <w:abstractNumId w:val="11"/>
  </w:num>
  <w:num w:numId="6" w16cid:durableId="283198291">
    <w:abstractNumId w:val="0"/>
  </w:num>
  <w:num w:numId="7" w16cid:durableId="1170680976">
    <w:abstractNumId w:val="5"/>
  </w:num>
  <w:num w:numId="8" w16cid:durableId="585960091">
    <w:abstractNumId w:val="10"/>
  </w:num>
  <w:num w:numId="9" w16cid:durableId="622154381">
    <w:abstractNumId w:val="2"/>
  </w:num>
  <w:num w:numId="10" w16cid:durableId="716011993">
    <w:abstractNumId w:val="1"/>
  </w:num>
  <w:num w:numId="11" w16cid:durableId="1409965520">
    <w:abstractNumId w:val="7"/>
  </w:num>
  <w:num w:numId="12" w16cid:durableId="1923443179">
    <w:abstractNumId w:val="3"/>
  </w:num>
  <w:num w:numId="13" w16cid:durableId="1920825501">
    <w:abstractNumId w:val="12"/>
  </w:num>
  <w:num w:numId="14" w16cid:durableId="426540795">
    <w:abstractNumId w:val="8"/>
  </w:num>
  <w:num w:numId="15" w16cid:durableId="305012321">
    <w:abstractNumId w:val="9"/>
  </w:num>
  <w:num w:numId="16" w16cid:durableId="2058814071">
    <w:abstractNumId w:val="6"/>
  </w:num>
  <w:num w:numId="17" w16cid:durableId="1744176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F4"/>
    <w:rsid w:val="000009CF"/>
    <w:rsid w:val="00003A51"/>
    <w:rsid w:val="0000445C"/>
    <w:rsid w:val="00005A5F"/>
    <w:rsid w:val="00012AC0"/>
    <w:rsid w:val="00023155"/>
    <w:rsid w:val="0002617B"/>
    <w:rsid w:val="00026A80"/>
    <w:rsid w:val="00027C27"/>
    <w:rsid w:val="000343E1"/>
    <w:rsid w:val="00034600"/>
    <w:rsid w:val="00036146"/>
    <w:rsid w:val="000365F4"/>
    <w:rsid w:val="0004242A"/>
    <w:rsid w:val="0005534F"/>
    <w:rsid w:val="00060960"/>
    <w:rsid w:val="00061776"/>
    <w:rsid w:val="00061971"/>
    <w:rsid w:val="00064341"/>
    <w:rsid w:val="0007307B"/>
    <w:rsid w:val="000800A0"/>
    <w:rsid w:val="00083D7A"/>
    <w:rsid w:val="00084372"/>
    <w:rsid w:val="00094B74"/>
    <w:rsid w:val="000A70D5"/>
    <w:rsid w:val="000A73CF"/>
    <w:rsid w:val="000B2F39"/>
    <w:rsid w:val="000B4D7F"/>
    <w:rsid w:val="000B7D72"/>
    <w:rsid w:val="000C0CF4"/>
    <w:rsid w:val="000C154E"/>
    <w:rsid w:val="000C232A"/>
    <w:rsid w:val="000C48D8"/>
    <w:rsid w:val="000D1F0E"/>
    <w:rsid w:val="000D27AF"/>
    <w:rsid w:val="000E49D6"/>
    <w:rsid w:val="000E5BF6"/>
    <w:rsid w:val="000F5033"/>
    <w:rsid w:val="000F770B"/>
    <w:rsid w:val="00101079"/>
    <w:rsid w:val="00105A71"/>
    <w:rsid w:val="0010687C"/>
    <w:rsid w:val="0011305E"/>
    <w:rsid w:val="001244FE"/>
    <w:rsid w:val="00124E5A"/>
    <w:rsid w:val="00126BC1"/>
    <w:rsid w:val="00143EA5"/>
    <w:rsid w:val="00145E23"/>
    <w:rsid w:val="00146E01"/>
    <w:rsid w:val="0016256C"/>
    <w:rsid w:val="001921E2"/>
    <w:rsid w:val="001A6590"/>
    <w:rsid w:val="001A78DA"/>
    <w:rsid w:val="001B4857"/>
    <w:rsid w:val="001B6EEC"/>
    <w:rsid w:val="001C3C18"/>
    <w:rsid w:val="001D0F1E"/>
    <w:rsid w:val="001D1CEF"/>
    <w:rsid w:val="001D2AF7"/>
    <w:rsid w:val="001F0286"/>
    <w:rsid w:val="001F0B4A"/>
    <w:rsid w:val="001F4B9D"/>
    <w:rsid w:val="001F73A3"/>
    <w:rsid w:val="00203810"/>
    <w:rsid w:val="002101C3"/>
    <w:rsid w:val="00211628"/>
    <w:rsid w:val="00212D14"/>
    <w:rsid w:val="00213E94"/>
    <w:rsid w:val="00221567"/>
    <w:rsid w:val="00227891"/>
    <w:rsid w:val="00234961"/>
    <w:rsid w:val="00240C9F"/>
    <w:rsid w:val="002461B3"/>
    <w:rsid w:val="00252825"/>
    <w:rsid w:val="0025540B"/>
    <w:rsid w:val="00267A1A"/>
    <w:rsid w:val="00272823"/>
    <w:rsid w:val="00273E4B"/>
    <w:rsid w:val="00274EA2"/>
    <w:rsid w:val="0027576D"/>
    <w:rsid w:val="0028097C"/>
    <w:rsid w:val="00281579"/>
    <w:rsid w:val="00282585"/>
    <w:rsid w:val="00284809"/>
    <w:rsid w:val="00292E7B"/>
    <w:rsid w:val="00297BC1"/>
    <w:rsid w:val="002A745F"/>
    <w:rsid w:val="002B6AF0"/>
    <w:rsid w:val="002C5DA0"/>
    <w:rsid w:val="002C686E"/>
    <w:rsid w:val="002D0A7C"/>
    <w:rsid w:val="002D291F"/>
    <w:rsid w:val="002D3C9A"/>
    <w:rsid w:val="002E2294"/>
    <w:rsid w:val="002E31CD"/>
    <w:rsid w:val="002F4349"/>
    <w:rsid w:val="0030364B"/>
    <w:rsid w:val="00306C61"/>
    <w:rsid w:val="00311D8C"/>
    <w:rsid w:val="00317A06"/>
    <w:rsid w:val="00321741"/>
    <w:rsid w:val="00327145"/>
    <w:rsid w:val="00327D49"/>
    <w:rsid w:val="0033315E"/>
    <w:rsid w:val="003442E9"/>
    <w:rsid w:val="003476EA"/>
    <w:rsid w:val="00354161"/>
    <w:rsid w:val="003551C8"/>
    <w:rsid w:val="0035653C"/>
    <w:rsid w:val="00360598"/>
    <w:rsid w:val="00366860"/>
    <w:rsid w:val="00372B77"/>
    <w:rsid w:val="0037582B"/>
    <w:rsid w:val="00375C46"/>
    <w:rsid w:val="003840D3"/>
    <w:rsid w:val="00384B91"/>
    <w:rsid w:val="00384D5C"/>
    <w:rsid w:val="00385804"/>
    <w:rsid w:val="003954F8"/>
    <w:rsid w:val="0039622D"/>
    <w:rsid w:val="003975CE"/>
    <w:rsid w:val="003A168D"/>
    <w:rsid w:val="003A590A"/>
    <w:rsid w:val="003B7EBD"/>
    <w:rsid w:val="003C6A88"/>
    <w:rsid w:val="003D2EE0"/>
    <w:rsid w:val="003D5AE7"/>
    <w:rsid w:val="003D5C2F"/>
    <w:rsid w:val="003D620A"/>
    <w:rsid w:val="003E2888"/>
    <w:rsid w:val="003E2E6C"/>
    <w:rsid w:val="003E595C"/>
    <w:rsid w:val="003F0635"/>
    <w:rsid w:val="003F2363"/>
    <w:rsid w:val="003F2AC8"/>
    <w:rsid w:val="003F4DEF"/>
    <w:rsid w:val="00413344"/>
    <w:rsid w:val="00416983"/>
    <w:rsid w:val="00420ADB"/>
    <w:rsid w:val="00420F75"/>
    <w:rsid w:val="00422CD8"/>
    <w:rsid w:val="00432937"/>
    <w:rsid w:val="00433A25"/>
    <w:rsid w:val="004359CC"/>
    <w:rsid w:val="00442292"/>
    <w:rsid w:val="00443E3E"/>
    <w:rsid w:val="0044594F"/>
    <w:rsid w:val="0045305F"/>
    <w:rsid w:val="00454368"/>
    <w:rsid w:val="00455676"/>
    <w:rsid w:val="004557B5"/>
    <w:rsid w:val="00455E17"/>
    <w:rsid w:val="0045666F"/>
    <w:rsid w:val="00462628"/>
    <w:rsid w:val="00464280"/>
    <w:rsid w:val="00467B5F"/>
    <w:rsid w:val="00472B9E"/>
    <w:rsid w:val="00472E2F"/>
    <w:rsid w:val="00476B6C"/>
    <w:rsid w:val="00490C8A"/>
    <w:rsid w:val="00492C2E"/>
    <w:rsid w:val="004A270A"/>
    <w:rsid w:val="004A330A"/>
    <w:rsid w:val="004B14AE"/>
    <w:rsid w:val="004B2866"/>
    <w:rsid w:val="004B594A"/>
    <w:rsid w:val="004C07BA"/>
    <w:rsid w:val="004C0A99"/>
    <w:rsid w:val="004C182F"/>
    <w:rsid w:val="004C279A"/>
    <w:rsid w:val="004D77E5"/>
    <w:rsid w:val="004E4AED"/>
    <w:rsid w:val="004E5B32"/>
    <w:rsid w:val="004F3F02"/>
    <w:rsid w:val="004F56FE"/>
    <w:rsid w:val="00501C56"/>
    <w:rsid w:val="0050451A"/>
    <w:rsid w:val="00506732"/>
    <w:rsid w:val="005115EB"/>
    <w:rsid w:val="0051439E"/>
    <w:rsid w:val="0051740B"/>
    <w:rsid w:val="005263EA"/>
    <w:rsid w:val="00526525"/>
    <w:rsid w:val="00537DDF"/>
    <w:rsid w:val="00537DE1"/>
    <w:rsid w:val="005401A7"/>
    <w:rsid w:val="00565238"/>
    <w:rsid w:val="00570F30"/>
    <w:rsid w:val="005827CA"/>
    <w:rsid w:val="0059706B"/>
    <w:rsid w:val="005A4DD8"/>
    <w:rsid w:val="005B12CD"/>
    <w:rsid w:val="005B21C5"/>
    <w:rsid w:val="005B274B"/>
    <w:rsid w:val="005B3646"/>
    <w:rsid w:val="005B5C84"/>
    <w:rsid w:val="005C3F05"/>
    <w:rsid w:val="005C451A"/>
    <w:rsid w:val="005D69A7"/>
    <w:rsid w:val="005E1BEE"/>
    <w:rsid w:val="005E3FA4"/>
    <w:rsid w:val="005F2B29"/>
    <w:rsid w:val="005F3BBF"/>
    <w:rsid w:val="00605733"/>
    <w:rsid w:val="00620AF7"/>
    <w:rsid w:val="00620DC8"/>
    <w:rsid w:val="00624582"/>
    <w:rsid w:val="00624D54"/>
    <w:rsid w:val="00625BBF"/>
    <w:rsid w:val="00626E7B"/>
    <w:rsid w:val="00630216"/>
    <w:rsid w:val="006368E0"/>
    <w:rsid w:val="006570EB"/>
    <w:rsid w:val="00657E47"/>
    <w:rsid w:val="006606E5"/>
    <w:rsid w:val="00676A7F"/>
    <w:rsid w:val="00676BBE"/>
    <w:rsid w:val="006800DE"/>
    <w:rsid w:val="00680523"/>
    <w:rsid w:val="00687A28"/>
    <w:rsid w:val="006A01C3"/>
    <w:rsid w:val="006A35DB"/>
    <w:rsid w:val="006A5CD9"/>
    <w:rsid w:val="006B1852"/>
    <w:rsid w:val="006B21E6"/>
    <w:rsid w:val="006B3638"/>
    <w:rsid w:val="006B39CE"/>
    <w:rsid w:val="006B76A0"/>
    <w:rsid w:val="006C0A10"/>
    <w:rsid w:val="006C682C"/>
    <w:rsid w:val="006F4BEB"/>
    <w:rsid w:val="006F4E1F"/>
    <w:rsid w:val="006F7696"/>
    <w:rsid w:val="00702F59"/>
    <w:rsid w:val="007033EC"/>
    <w:rsid w:val="007042C2"/>
    <w:rsid w:val="00704371"/>
    <w:rsid w:val="007075ED"/>
    <w:rsid w:val="00714C8B"/>
    <w:rsid w:val="00715674"/>
    <w:rsid w:val="00717ADE"/>
    <w:rsid w:val="00720592"/>
    <w:rsid w:val="0072144F"/>
    <w:rsid w:val="007342CD"/>
    <w:rsid w:val="00735B94"/>
    <w:rsid w:val="0073684B"/>
    <w:rsid w:val="00736B09"/>
    <w:rsid w:val="00740295"/>
    <w:rsid w:val="00740C89"/>
    <w:rsid w:val="0074695D"/>
    <w:rsid w:val="00746CF3"/>
    <w:rsid w:val="007600C4"/>
    <w:rsid w:val="007626B4"/>
    <w:rsid w:val="00764DC0"/>
    <w:rsid w:val="00767360"/>
    <w:rsid w:val="0077533B"/>
    <w:rsid w:val="00775A98"/>
    <w:rsid w:val="00780FF8"/>
    <w:rsid w:val="00783D96"/>
    <w:rsid w:val="007B1525"/>
    <w:rsid w:val="007B15CB"/>
    <w:rsid w:val="007C071A"/>
    <w:rsid w:val="007C10F0"/>
    <w:rsid w:val="007C5972"/>
    <w:rsid w:val="007D1D02"/>
    <w:rsid w:val="007D4ACD"/>
    <w:rsid w:val="007D6DAE"/>
    <w:rsid w:val="007D7E35"/>
    <w:rsid w:val="007E35AC"/>
    <w:rsid w:val="007E3F39"/>
    <w:rsid w:val="007F0550"/>
    <w:rsid w:val="007F7A24"/>
    <w:rsid w:val="00803DBD"/>
    <w:rsid w:val="0080586D"/>
    <w:rsid w:val="00811A0E"/>
    <w:rsid w:val="00816973"/>
    <w:rsid w:val="008348DB"/>
    <w:rsid w:val="00854E8A"/>
    <w:rsid w:val="00857548"/>
    <w:rsid w:val="00860AE0"/>
    <w:rsid w:val="008624A9"/>
    <w:rsid w:val="00867B7D"/>
    <w:rsid w:val="008839EE"/>
    <w:rsid w:val="008842C4"/>
    <w:rsid w:val="00891A3E"/>
    <w:rsid w:val="00896A68"/>
    <w:rsid w:val="008A2936"/>
    <w:rsid w:val="008B1E9B"/>
    <w:rsid w:val="008B62F2"/>
    <w:rsid w:val="008C032D"/>
    <w:rsid w:val="008D222C"/>
    <w:rsid w:val="008D4002"/>
    <w:rsid w:val="008D7735"/>
    <w:rsid w:val="008D77E0"/>
    <w:rsid w:val="008E44EC"/>
    <w:rsid w:val="008E62C3"/>
    <w:rsid w:val="008F175C"/>
    <w:rsid w:val="008F7893"/>
    <w:rsid w:val="00921764"/>
    <w:rsid w:val="00926330"/>
    <w:rsid w:val="009267E0"/>
    <w:rsid w:val="00932FDC"/>
    <w:rsid w:val="0093596C"/>
    <w:rsid w:val="0093733B"/>
    <w:rsid w:val="00951ABE"/>
    <w:rsid w:val="00953FD1"/>
    <w:rsid w:val="009551CB"/>
    <w:rsid w:val="009555F2"/>
    <w:rsid w:val="009651B5"/>
    <w:rsid w:val="00974769"/>
    <w:rsid w:val="00991876"/>
    <w:rsid w:val="00991CBA"/>
    <w:rsid w:val="00995472"/>
    <w:rsid w:val="009A2838"/>
    <w:rsid w:val="009A3227"/>
    <w:rsid w:val="009A6D26"/>
    <w:rsid w:val="009B1217"/>
    <w:rsid w:val="009B22D0"/>
    <w:rsid w:val="009B71A9"/>
    <w:rsid w:val="009B7615"/>
    <w:rsid w:val="009C0DA9"/>
    <w:rsid w:val="009C3A8E"/>
    <w:rsid w:val="009C5AF7"/>
    <w:rsid w:val="009D2595"/>
    <w:rsid w:val="009E0B9D"/>
    <w:rsid w:val="009E311E"/>
    <w:rsid w:val="009E52B5"/>
    <w:rsid w:val="009E564D"/>
    <w:rsid w:val="009E5A9B"/>
    <w:rsid w:val="009E7074"/>
    <w:rsid w:val="009E7A89"/>
    <w:rsid w:val="009F2FE9"/>
    <w:rsid w:val="009F31D2"/>
    <w:rsid w:val="009F6BB7"/>
    <w:rsid w:val="00A074CC"/>
    <w:rsid w:val="00A110AE"/>
    <w:rsid w:val="00A14E72"/>
    <w:rsid w:val="00A16E66"/>
    <w:rsid w:val="00A177F5"/>
    <w:rsid w:val="00A21142"/>
    <w:rsid w:val="00A214F4"/>
    <w:rsid w:val="00A24E18"/>
    <w:rsid w:val="00A3674C"/>
    <w:rsid w:val="00A40E9B"/>
    <w:rsid w:val="00A45CBE"/>
    <w:rsid w:val="00A46806"/>
    <w:rsid w:val="00A502B6"/>
    <w:rsid w:val="00A54033"/>
    <w:rsid w:val="00A55BA2"/>
    <w:rsid w:val="00A64B7C"/>
    <w:rsid w:val="00A66BD2"/>
    <w:rsid w:val="00A66E5F"/>
    <w:rsid w:val="00A7080D"/>
    <w:rsid w:val="00A71F01"/>
    <w:rsid w:val="00A84D4B"/>
    <w:rsid w:val="00A87972"/>
    <w:rsid w:val="00A90850"/>
    <w:rsid w:val="00A92670"/>
    <w:rsid w:val="00A92A5D"/>
    <w:rsid w:val="00A96EE0"/>
    <w:rsid w:val="00AA2DC4"/>
    <w:rsid w:val="00AA5A7E"/>
    <w:rsid w:val="00AB214E"/>
    <w:rsid w:val="00AB2524"/>
    <w:rsid w:val="00AB27A4"/>
    <w:rsid w:val="00AD3A21"/>
    <w:rsid w:val="00AD6493"/>
    <w:rsid w:val="00AE40A4"/>
    <w:rsid w:val="00AF15C5"/>
    <w:rsid w:val="00AF4FE0"/>
    <w:rsid w:val="00AF5099"/>
    <w:rsid w:val="00B0123A"/>
    <w:rsid w:val="00B01DA7"/>
    <w:rsid w:val="00B04347"/>
    <w:rsid w:val="00B06643"/>
    <w:rsid w:val="00B1087A"/>
    <w:rsid w:val="00B11B89"/>
    <w:rsid w:val="00B17A8E"/>
    <w:rsid w:val="00B23023"/>
    <w:rsid w:val="00B23070"/>
    <w:rsid w:val="00B2327B"/>
    <w:rsid w:val="00B23F3D"/>
    <w:rsid w:val="00B32857"/>
    <w:rsid w:val="00B33AA7"/>
    <w:rsid w:val="00B349C9"/>
    <w:rsid w:val="00B42722"/>
    <w:rsid w:val="00B440D6"/>
    <w:rsid w:val="00B46DA5"/>
    <w:rsid w:val="00B51BDC"/>
    <w:rsid w:val="00B54B95"/>
    <w:rsid w:val="00B561C0"/>
    <w:rsid w:val="00B607DB"/>
    <w:rsid w:val="00B64794"/>
    <w:rsid w:val="00B7104E"/>
    <w:rsid w:val="00B773CE"/>
    <w:rsid w:val="00B77E62"/>
    <w:rsid w:val="00B77FF7"/>
    <w:rsid w:val="00B80B1B"/>
    <w:rsid w:val="00B849DA"/>
    <w:rsid w:val="00B84B5E"/>
    <w:rsid w:val="00B86451"/>
    <w:rsid w:val="00B9396D"/>
    <w:rsid w:val="00B945B7"/>
    <w:rsid w:val="00BA1726"/>
    <w:rsid w:val="00BA1F89"/>
    <w:rsid w:val="00BA7799"/>
    <w:rsid w:val="00BB0456"/>
    <w:rsid w:val="00BB0AE0"/>
    <w:rsid w:val="00BB1060"/>
    <w:rsid w:val="00BB1108"/>
    <w:rsid w:val="00BB179F"/>
    <w:rsid w:val="00BB4C98"/>
    <w:rsid w:val="00BB7F5F"/>
    <w:rsid w:val="00BC48C2"/>
    <w:rsid w:val="00BC586C"/>
    <w:rsid w:val="00BD2A1B"/>
    <w:rsid w:val="00BD2B43"/>
    <w:rsid w:val="00BE5DC4"/>
    <w:rsid w:val="00C002D2"/>
    <w:rsid w:val="00C02233"/>
    <w:rsid w:val="00C035B7"/>
    <w:rsid w:val="00C06E0C"/>
    <w:rsid w:val="00C11DAE"/>
    <w:rsid w:val="00C26803"/>
    <w:rsid w:val="00C32B22"/>
    <w:rsid w:val="00C330E7"/>
    <w:rsid w:val="00C342E1"/>
    <w:rsid w:val="00C34B3B"/>
    <w:rsid w:val="00C47BEC"/>
    <w:rsid w:val="00C55B5D"/>
    <w:rsid w:val="00C647EF"/>
    <w:rsid w:val="00C64B67"/>
    <w:rsid w:val="00C70E8C"/>
    <w:rsid w:val="00C72B30"/>
    <w:rsid w:val="00C73CE9"/>
    <w:rsid w:val="00C7463D"/>
    <w:rsid w:val="00C764DE"/>
    <w:rsid w:val="00C77BC0"/>
    <w:rsid w:val="00C80068"/>
    <w:rsid w:val="00C84C70"/>
    <w:rsid w:val="00C84E04"/>
    <w:rsid w:val="00C85061"/>
    <w:rsid w:val="00C85986"/>
    <w:rsid w:val="00C871E7"/>
    <w:rsid w:val="00C91823"/>
    <w:rsid w:val="00CA7716"/>
    <w:rsid w:val="00CB2639"/>
    <w:rsid w:val="00CC5AE6"/>
    <w:rsid w:val="00CD4E91"/>
    <w:rsid w:val="00CE3143"/>
    <w:rsid w:val="00CE3D21"/>
    <w:rsid w:val="00CF118B"/>
    <w:rsid w:val="00CF386D"/>
    <w:rsid w:val="00D008AB"/>
    <w:rsid w:val="00D03623"/>
    <w:rsid w:val="00D03801"/>
    <w:rsid w:val="00D055B4"/>
    <w:rsid w:val="00D06277"/>
    <w:rsid w:val="00D13385"/>
    <w:rsid w:val="00D16766"/>
    <w:rsid w:val="00D213DE"/>
    <w:rsid w:val="00D25B9F"/>
    <w:rsid w:val="00D27C77"/>
    <w:rsid w:val="00D3041B"/>
    <w:rsid w:val="00D3108B"/>
    <w:rsid w:val="00D3473F"/>
    <w:rsid w:val="00D365CE"/>
    <w:rsid w:val="00D3685A"/>
    <w:rsid w:val="00D473A1"/>
    <w:rsid w:val="00D60464"/>
    <w:rsid w:val="00D61986"/>
    <w:rsid w:val="00D63805"/>
    <w:rsid w:val="00D67007"/>
    <w:rsid w:val="00D77F24"/>
    <w:rsid w:val="00D77F6F"/>
    <w:rsid w:val="00D84251"/>
    <w:rsid w:val="00D93A98"/>
    <w:rsid w:val="00D93F3F"/>
    <w:rsid w:val="00DA2886"/>
    <w:rsid w:val="00DA28FA"/>
    <w:rsid w:val="00DA2F18"/>
    <w:rsid w:val="00DA36D0"/>
    <w:rsid w:val="00DB2F4B"/>
    <w:rsid w:val="00DB7E13"/>
    <w:rsid w:val="00DC265F"/>
    <w:rsid w:val="00DC2E2B"/>
    <w:rsid w:val="00DC3298"/>
    <w:rsid w:val="00DC37F9"/>
    <w:rsid w:val="00DD234F"/>
    <w:rsid w:val="00DD350A"/>
    <w:rsid w:val="00DE2486"/>
    <w:rsid w:val="00DE37A5"/>
    <w:rsid w:val="00DE64C4"/>
    <w:rsid w:val="00DE6503"/>
    <w:rsid w:val="00DE6C2A"/>
    <w:rsid w:val="00DF44A0"/>
    <w:rsid w:val="00E1714C"/>
    <w:rsid w:val="00E209FB"/>
    <w:rsid w:val="00E33457"/>
    <w:rsid w:val="00E338A9"/>
    <w:rsid w:val="00E371C3"/>
    <w:rsid w:val="00E455A6"/>
    <w:rsid w:val="00E47027"/>
    <w:rsid w:val="00E7070A"/>
    <w:rsid w:val="00E71B62"/>
    <w:rsid w:val="00E7781F"/>
    <w:rsid w:val="00E91214"/>
    <w:rsid w:val="00E97758"/>
    <w:rsid w:val="00EA0209"/>
    <w:rsid w:val="00EA41F6"/>
    <w:rsid w:val="00EB0AD4"/>
    <w:rsid w:val="00EB187C"/>
    <w:rsid w:val="00EB256B"/>
    <w:rsid w:val="00EB2FA8"/>
    <w:rsid w:val="00EB7F2A"/>
    <w:rsid w:val="00EC18CE"/>
    <w:rsid w:val="00EC2CB5"/>
    <w:rsid w:val="00EC7211"/>
    <w:rsid w:val="00EE0E3D"/>
    <w:rsid w:val="00EE6491"/>
    <w:rsid w:val="00EF0352"/>
    <w:rsid w:val="00EF1EBD"/>
    <w:rsid w:val="00EF7C29"/>
    <w:rsid w:val="00F05C56"/>
    <w:rsid w:val="00F06AFD"/>
    <w:rsid w:val="00F14722"/>
    <w:rsid w:val="00F215ED"/>
    <w:rsid w:val="00F26F46"/>
    <w:rsid w:val="00F4020B"/>
    <w:rsid w:val="00F45CAF"/>
    <w:rsid w:val="00F46123"/>
    <w:rsid w:val="00F47703"/>
    <w:rsid w:val="00F7364B"/>
    <w:rsid w:val="00F74887"/>
    <w:rsid w:val="00F75888"/>
    <w:rsid w:val="00F75E32"/>
    <w:rsid w:val="00F8112F"/>
    <w:rsid w:val="00F8686B"/>
    <w:rsid w:val="00F86E5F"/>
    <w:rsid w:val="00F874A8"/>
    <w:rsid w:val="00F96C13"/>
    <w:rsid w:val="00FA4214"/>
    <w:rsid w:val="00FA4BC1"/>
    <w:rsid w:val="00FB7366"/>
    <w:rsid w:val="00FC2CFE"/>
    <w:rsid w:val="00FD0677"/>
    <w:rsid w:val="00FD3CD8"/>
    <w:rsid w:val="00FE261A"/>
    <w:rsid w:val="00FF19D9"/>
    <w:rsid w:val="00FF35E7"/>
    <w:rsid w:val="00FF5964"/>
    <w:rsid w:val="00FF7166"/>
    <w:rsid w:val="0C7B586A"/>
    <w:rsid w:val="11FE2E36"/>
    <w:rsid w:val="1436570D"/>
    <w:rsid w:val="20BF4B84"/>
    <w:rsid w:val="28A16A47"/>
    <w:rsid w:val="3D55E5E6"/>
    <w:rsid w:val="3F0BCAD2"/>
    <w:rsid w:val="4DE0EAF3"/>
    <w:rsid w:val="4F1C47ED"/>
    <w:rsid w:val="5233F150"/>
    <w:rsid w:val="61DC1C06"/>
    <w:rsid w:val="6F93B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E0515"/>
  <w15:chartTrackingRefBased/>
  <w15:docId w15:val="{E8C52E6F-554D-4A27-BECC-30B9C538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C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214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4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4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4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4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4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4F4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4F4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4F4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4F4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4F4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4F4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1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4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4F4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A21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4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4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4F4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214F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2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6590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dougie.mcgregor@edinburgh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ke.melville@gov.sco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yperlink" Target="mailto:liz.ure@gov.scot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james.newman@gov.sco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F84E-BABC-4015-858C-547BECF026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Company>Scottish Government</Company>
  <LinksUpToDate>false</LinksUpToDate>
  <CharactersWithSpaces>4489</CharactersWithSpaces>
  <SharedDoc>false</SharedDoc>
  <HLinks>
    <vt:vector size="24" baseType="variant">
      <vt:variant>
        <vt:i4>2097168</vt:i4>
      </vt:variant>
      <vt:variant>
        <vt:i4>9</vt:i4>
      </vt:variant>
      <vt:variant>
        <vt:i4>0</vt:i4>
      </vt:variant>
      <vt:variant>
        <vt:i4>5</vt:i4>
      </vt:variant>
      <vt:variant>
        <vt:lpwstr>mailto:dougie.mcgregor@edinburgh.gov.uk</vt:lpwstr>
      </vt:variant>
      <vt:variant>
        <vt:lpwstr/>
      </vt:variant>
      <vt:variant>
        <vt:i4>6094880</vt:i4>
      </vt:variant>
      <vt:variant>
        <vt:i4>6</vt:i4>
      </vt:variant>
      <vt:variant>
        <vt:i4>0</vt:i4>
      </vt:variant>
      <vt:variant>
        <vt:i4>5</vt:i4>
      </vt:variant>
      <vt:variant>
        <vt:lpwstr>mailto:mike.melville@gov.scot</vt:lpwstr>
      </vt:variant>
      <vt:variant>
        <vt:lpwstr/>
      </vt:variant>
      <vt:variant>
        <vt:i4>6881309</vt:i4>
      </vt:variant>
      <vt:variant>
        <vt:i4>3</vt:i4>
      </vt:variant>
      <vt:variant>
        <vt:i4>0</vt:i4>
      </vt:variant>
      <vt:variant>
        <vt:i4>5</vt:i4>
      </vt:variant>
      <vt:variant>
        <vt:lpwstr>mailto:liz.ure@gov.scot</vt:lpwstr>
      </vt:variant>
      <vt:variant>
        <vt:lpwstr/>
      </vt:variant>
      <vt:variant>
        <vt:i4>7864331</vt:i4>
      </vt:variant>
      <vt:variant>
        <vt:i4>0</vt:i4>
      </vt:variant>
      <vt:variant>
        <vt:i4>0</vt:i4>
      </vt:variant>
      <vt:variant>
        <vt:i4>5</vt:i4>
      </vt:variant>
      <vt:variant>
        <vt:lpwstr>mailto:james.newman@gov.scot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Melville</dc:creator>
  <cp:keywords/>
  <dc:description/>
  <cp:lastModifiedBy>Mike Melville</cp:lastModifiedBy>
  <cp:revision>3</cp:revision>
  <dcterms:created xsi:type="dcterms:W3CDTF">2026-07-03T08:08:00Z</dcterms:created>
  <dcterms:modified xsi:type="dcterms:W3CDTF">2026-07-03T08:14:00Z</dcterms:modified>
</cp:coreProperties>
</file>