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9063"/>
      </w:tblGrid>
      <w:tr w:rsidR="00611675" w:rsidRPr="00922357" w14:paraId="3BF2211A" w14:textId="77777777" w:rsidTr="005F078B">
        <w:trPr>
          <w:trHeight w:val="439"/>
        </w:trPr>
        <w:tc>
          <w:tcPr>
            <w:tcW w:w="9039" w:type="dxa"/>
            <w:tcBorders>
              <w:bottom w:val="single" w:sz="18" w:space="0" w:color="9F2936" w:themeColor="accent2"/>
            </w:tcBorders>
            <w:vAlign w:val="bottom"/>
          </w:tcPr>
          <w:tbl>
            <w:tblPr>
              <w:tblStyle w:val="TableGrid"/>
              <w:tblW w:w="9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9063"/>
            </w:tblGrid>
            <w:tr w:rsidR="002569CF" w:rsidRPr="00922357" w14:paraId="17C7E018" w14:textId="77777777" w:rsidTr="005F078B">
              <w:trPr>
                <w:trHeight w:val="439"/>
              </w:trPr>
              <w:tc>
                <w:tcPr>
                  <w:tcW w:w="9063" w:type="dxa"/>
                  <w:tcBorders>
                    <w:bottom w:val="single" w:sz="18" w:space="0" w:color="9F2936" w:themeColor="accent2"/>
                  </w:tcBorders>
                  <w:vAlign w:val="bottom"/>
                </w:tcPr>
                <w:p w14:paraId="1CA8EE3A" w14:textId="6DC05037" w:rsidR="002569CF" w:rsidRPr="00922357" w:rsidRDefault="002569CF" w:rsidP="002569CF">
                  <w:pPr>
                    <w:pStyle w:val="Heading1"/>
                  </w:pPr>
                  <w:r>
                    <w:t xml:space="preserve">background </w:t>
                  </w:r>
                </w:p>
              </w:tc>
            </w:tr>
            <w:tr w:rsidR="002569CF" w:rsidRPr="00922357" w14:paraId="38E71CB5" w14:textId="77777777" w:rsidTr="005F078B">
              <w:trPr>
                <w:trHeight w:hRule="exact" w:val="216"/>
              </w:trPr>
              <w:tc>
                <w:tcPr>
                  <w:tcW w:w="9063" w:type="dxa"/>
                  <w:tcBorders>
                    <w:top w:val="single" w:sz="18" w:space="0" w:color="9F2936" w:themeColor="accent2"/>
                  </w:tcBorders>
                  <w:vAlign w:val="center"/>
                </w:tcPr>
                <w:p w14:paraId="69ECB4F5" w14:textId="77777777" w:rsidR="002569CF" w:rsidRPr="00922357" w:rsidRDefault="002569CF" w:rsidP="002569CF"/>
              </w:tc>
            </w:tr>
          </w:tbl>
          <w:p w14:paraId="343EDE45" w14:textId="336870FF" w:rsidR="002569CF" w:rsidRPr="003E3599" w:rsidRDefault="002569CF" w:rsidP="002569CF">
            <w:pPr>
              <w:pStyle w:val="ListParagraph"/>
              <w:numPr>
                <w:ilvl w:val="0"/>
                <w:numId w:val="10"/>
              </w:numPr>
              <w:spacing w:after="40"/>
              <w:rPr>
                <w:sz w:val="24"/>
                <w:szCs w:val="24"/>
              </w:rPr>
            </w:pPr>
            <w:r w:rsidRPr="003E3599">
              <w:rPr>
                <w:sz w:val="24"/>
                <w:szCs w:val="24"/>
              </w:rPr>
              <w:t xml:space="preserve">The Local Electoral Administration (Scotland) Act 2011 </w:t>
            </w:r>
            <w:r>
              <w:rPr>
                <w:sz w:val="24"/>
                <w:szCs w:val="24"/>
              </w:rPr>
              <w:t xml:space="preserve">(S.4A) </w:t>
            </w:r>
            <w:r w:rsidRPr="003E3599">
              <w:rPr>
                <w:sz w:val="24"/>
                <w:szCs w:val="24"/>
              </w:rPr>
              <w:t xml:space="preserve">gives the Convener of the Electoral Management Board for Scotland (EMB) authority to make directions to Returning Officers (ROs) and Electoral Registration Officers (EROs) in relation to the exercise of your functions in delivering </w:t>
            </w:r>
            <w:r>
              <w:rPr>
                <w:sz w:val="24"/>
                <w:szCs w:val="24"/>
              </w:rPr>
              <w:t xml:space="preserve">the </w:t>
            </w:r>
            <w:r w:rsidRPr="003E3599">
              <w:rPr>
                <w:sz w:val="24"/>
                <w:szCs w:val="24"/>
              </w:rPr>
              <w:t xml:space="preserve">Scottish </w:t>
            </w:r>
            <w:r>
              <w:rPr>
                <w:sz w:val="24"/>
                <w:szCs w:val="24"/>
              </w:rPr>
              <w:t>P</w:t>
            </w:r>
            <w:r w:rsidRPr="003E3599">
              <w:rPr>
                <w:sz w:val="24"/>
                <w:szCs w:val="24"/>
              </w:rPr>
              <w:t xml:space="preserve">arliament </w:t>
            </w:r>
            <w:r>
              <w:rPr>
                <w:sz w:val="24"/>
                <w:szCs w:val="24"/>
              </w:rPr>
              <w:t>e</w:t>
            </w:r>
            <w:r w:rsidRPr="003E3599">
              <w:rPr>
                <w:sz w:val="24"/>
                <w:szCs w:val="24"/>
              </w:rPr>
              <w:t>lection.</w:t>
            </w:r>
          </w:p>
          <w:p w14:paraId="78B427D2" w14:textId="77777777" w:rsidR="002569CF" w:rsidRDefault="002569CF" w:rsidP="00611675">
            <w:pPr>
              <w:pStyle w:val="Heading1"/>
            </w:pPr>
          </w:p>
          <w:p w14:paraId="2A41DE19" w14:textId="416C60E4" w:rsidR="00611675" w:rsidRPr="00922357" w:rsidRDefault="00611675" w:rsidP="00611675">
            <w:pPr>
              <w:pStyle w:val="Heading1"/>
            </w:pPr>
            <w:r>
              <w:t>purpose of directions</w:t>
            </w:r>
          </w:p>
        </w:tc>
      </w:tr>
      <w:tr w:rsidR="00611675" w:rsidRPr="00922357" w14:paraId="5C178FAF" w14:textId="77777777" w:rsidTr="005F078B">
        <w:trPr>
          <w:trHeight w:hRule="exact" w:val="216"/>
        </w:trPr>
        <w:tc>
          <w:tcPr>
            <w:tcW w:w="9039" w:type="dxa"/>
            <w:tcBorders>
              <w:top w:val="single" w:sz="18" w:space="0" w:color="9F2936" w:themeColor="accent2"/>
            </w:tcBorders>
            <w:vAlign w:val="center"/>
          </w:tcPr>
          <w:p w14:paraId="52ECA8E1" w14:textId="77777777" w:rsidR="00611675" w:rsidRPr="00922357" w:rsidRDefault="00611675" w:rsidP="00611675"/>
        </w:tc>
      </w:tr>
    </w:tbl>
    <w:p w14:paraId="340F52B5" w14:textId="57A5BEBB" w:rsidR="00C04093" w:rsidRDefault="002C5664" w:rsidP="005F078B">
      <w:pPr>
        <w:pStyle w:val="ListParagraph"/>
        <w:numPr>
          <w:ilvl w:val="0"/>
          <w:numId w:val="10"/>
        </w:numPr>
        <w:rPr>
          <w:sz w:val="24"/>
          <w:szCs w:val="24"/>
        </w:rPr>
      </w:pPr>
      <w:r w:rsidRPr="005F078B">
        <w:rPr>
          <w:sz w:val="24"/>
          <w:szCs w:val="24"/>
        </w:rPr>
        <w:t>The EMB coordinate</w:t>
      </w:r>
      <w:r w:rsidR="00CB0CEF">
        <w:rPr>
          <w:sz w:val="24"/>
          <w:szCs w:val="24"/>
        </w:rPr>
        <w:t>s</w:t>
      </w:r>
      <w:r w:rsidRPr="005F078B">
        <w:rPr>
          <w:sz w:val="24"/>
          <w:szCs w:val="24"/>
        </w:rPr>
        <w:t xml:space="preserve"> delivery of the election across Scotland </w:t>
      </w:r>
      <w:r w:rsidR="007645A2">
        <w:rPr>
          <w:sz w:val="24"/>
          <w:szCs w:val="24"/>
        </w:rPr>
        <w:t>with a focus on</w:t>
      </w:r>
      <w:r w:rsidR="007645A2" w:rsidRPr="005F078B">
        <w:rPr>
          <w:sz w:val="24"/>
          <w:szCs w:val="24"/>
        </w:rPr>
        <w:t xml:space="preserve"> </w:t>
      </w:r>
      <w:r w:rsidRPr="005F078B">
        <w:rPr>
          <w:sz w:val="24"/>
          <w:szCs w:val="24"/>
        </w:rPr>
        <w:t>the interests of the voter.  The overall goal is to deliver results that will be accepted and trusted as accurate, resulting from election</w:t>
      </w:r>
      <w:r w:rsidR="00CB0CEF">
        <w:rPr>
          <w:sz w:val="24"/>
          <w:szCs w:val="24"/>
        </w:rPr>
        <w:t xml:space="preserve"> processes</w:t>
      </w:r>
      <w:r w:rsidRPr="005F078B">
        <w:rPr>
          <w:sz w:val="24"/>
          <w:szCs w:val="24"/>
        </w:rPr>
        <w:t xml:space="preserve"> that are accessible, consistently delivered, efficient and secure. </w:t>
      </w:r>
    </w:p>
    <w:p w14:paraId="5463E03A" w14:textId="0A2B23F6" w:rsidR="002C5664" w:rsidRPr="005F078B" w:rsidRDefault="002C5664" w:rsidP="005F078B">
      <w:pPr>
        <w:pStyle w:val="ListParagraph"/>
        <w:rPr>
          <w:sz w:val="24"/>
          <w:szCs w:val="24"/>
        </w:rPr>
      </w:pPr>
      <w:r w:rsidRPr="005F078B">
        <w:rPr>
          <w:sz w:val="24"/>
          <w:szCs w:val="24"/>
        </w:rPr>
        <w:t xml:space="preserve"> </w:t>
      </w:r>
    </w:p>
    <w:p w14:paraId="169DF780" w14:textId="1E1DA138" w:rsidR="002C5664" w:rsidRPr="005F078B" w:rsidRDefault="005F078B" w:rsidP="005F078B">
      <w:pPr>
        <w:pStyle w:val="ListParagraph"/>
        <w:numPr>
          <w:ilvl w:val="0"/>
          <w:numId w:val="10"/>
        </w:numPr>
        <w:rPr>
          <w:sz w:val="24"/>
          <w:szCs w:val="24"/>
        </w:rPr>
      </w:pPr>
      <w:r>
        <w:rPr>
          <w:sz w:val="24"/>
          <w:szCs w:val="24"/>
        </w:rPr>
        <w:t>This</w:t>
      </w:r>
      <w:r w:rsidRPr="005F078B">
        <w:rPr>
          <w:sz w:val="24"/>
          <w:szCs w:val="24"/>
        </w:rPr>
        <w:t xml:space="preserve"> </w:t>
      </w:r>
      <w:r w:rsidR="002C5664" w:rsidRPr="005F078B">
        <w:rPr>
          <w:sz w:val="24"/>
          <w:szCs w:val="24"/>
        </w:rPr>
        <w:t>goal</w:t>
      </w:r>
      <w:r>
        <w:rPr>
          <w:sz w:val="24"/>
          <w:szCs w:val="24"/>
        </w:rPr>
        <w:t xml:space="preserve"> </w:t>
      </w:r>
      <w:r w:rsidR="001507C8">
        <w:rPr>
          <w:sz w:val="24"/>
          <w:szCs w:val="24"/>
        </w:rPr>
        <w:t>i</w:t>
      </w:r>
      <w:r>
        <w:rPr>
          <w:sz w:val="24"/>
          <w:szCs w:val="24"/>
        </w:rPr>
        <w:t>s</w:t>
      </w:r>
      <w:r w:rsidRPr="005F078B">
        <w:rPr>
          <w:sz w:val="24"/>
          <w:szCs w:val="24"/>
        </w:rPr>
        <w:t xml:space="preserve"> </w:t>
      </w:r>
      <w:r w:rsidR="002C5664" w:rsidRPr="005F078B">
        <w:rPr>
          <w:sz w:val="24"/>
          <w:szCs w:val="24"/>
        </w:rPr>
        <w:t xml:space="preserve">achieved through a consistent voter experience and a resilient approach to </w:t>
      </w:r>
      <w:r w:rsidR="00CB0CEF">
        <w:rPr>
          <w:sz w:val="24"/>
          <w:szCs w:val="24"/>
        </w:rPr>
        <w:t xml:space="preserve">all </w:t>
      </w:r>
      <w:r w:rsidR="002C5664" w:rsidRPr="005F078B">
        <w:rPr>
          <w:sz w:val="24"/>
          <w:szCs w:val="24"/>
        </w:rPr>
        <w:t xml:space="preserve">planning and implementation.  Any Directions the Convener has determined as appropriate will assist ROs, EROs and other persons in carrying out their functions in pursuit of </w:t>
      </w:r>
      <w:r w:rsidR="00CB0CEF">
        <w:rPr>
          <w:sz w:val="24"/>
          <w:szCs w:val="24"/>
        </w:rPr>
        <w:t>this aim</w:t>
      </w:r>
      <w:r w:rsidR="002C5664" w:rsidRPr="005F078B">
        <w:rPr>
          <w:sz w:val="24"/>
          <w:szCs w:val="24"/>
        </w:rPr>
        <w:t xml:space="preserve">.  </w:t>
      </w:r>
    </w:p>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9039"/>
      </w:tblGrid>
      <w:tr w:rsidR="002C5664" w:rsidRPr="00922357" w14:paraId="1D8D01B1" w14:textId="77777777" w:rsidTr="00503A8F">
        <w:trPr>
          <w:trHeight w:val="440"/>
        </w:trPr>
        <w:tc>
          <w:tcPr>
            <w:tcW w:w="11202" w:type="dxa"/>
            <w:tcBorders>
              <w:bottom w:val="single" w:sz="18" w:space="0" w:color="9F2936" w:themeColor="accent2"/>
            </w:tcBorders>
            <w:vAlign w:val="bottom"/>
          </w:tcPr>
          <w:p w14:paraId="75ECF223" w14:textId="77777777" w:rsidR="00046329" w:rsidRDefault="00046329" w:rsidP="00DB7D9A">
            <w:pPr>
              <w:pStyle w:val="Heading1"/>
              <w:rPr>
                <w:bCs/>
              </w:rPr>
            </w:pPr>
          </w:p>
          <w:p w14:paraId="23CA28D4" w14:textId="2260C832" w:rsidR="002C5664" w:rsidRPr="002C5664" w:rsidRDefault="002C5664" w:rsidP="00DB7D9A">
            <w:pPr>
              <w:pStyle w:val="Heading1"/>
              <w:rPr>
                <w:bCs/>
              </w:rPr>
            </w:pPr>
            <w:r w:rsidRPr="002C5664">
              <w:rPr>
                <w:bCs/>
              </w:rPr>
              <w:t xml:space="preserve">Development of the Directions </w:t>
            </w:r>
          </w:p>
        </w:tc>
      </w:tr>
      <w:tr w:rsidR="002C5664" w:rsidRPr="00922357" w14:paraId="5B4F940E" w14:textId="77777777" w:rsidTr="00DB7D9A">
        <w:trPr>
          <w:trHeight w:hRule="exact" w:val="216"/>
        </w:trPr>
        <w:tc>
          <w:tcPr>
            <w:tcW w:w="11202" w:type="dxa"/>
            <w:tcBorders>
              <w:top w:val="single" w:sz="18" w:space="0" w:color="9F2936" w:themeColor="accent2"/>
            </w:tcBorders>
            <w:vAlign w:val="center"/>
          </w:tcPr>
          <w:p w14:paraId="4586B160" w14:textId="77777777" w:rsidR="002C5664" w:rsidRPr="00922357" w:rsidRDefault="002C5664" w:rsidP="00DB7D9A"/>
        </w:tc>
      </w:tr>
    </w:tbl>
    <w:p w14:paraId="23488A02" w14:textId="12F88ADD" w:rsidR="002C5664" w:rsidRDefault="002C5664" w:rsidP="005F078B">
      <w:pPr>
        <w:pStyle w:val="ListParagraph"/>
        <w:numPr>
          <w:ilvl w:val="0"/>
          <w:numId w:val="10"/>
        </w:numPr>
        <w:rPr>
          <w:sz w:val="24"/>
          <w:szCs w:val="24"/>
        </w:rPr>
      </w:pPr>
      <w:r w:rsidRPr="005F078B">
        <w:rPr>
          <w:sz w:val="24"/>
          <w:szCs w:val="24"/>
        </w:rPr>
        <w:t xml:space="preserve">The Convener has been making formal Directions to ROs and EROs to support the delivery of Scottish Parliament Elections since 2016 with informal recommendations made in 2011.  Directions covering Scottish Local Government Elections have been made by the </w:t>
      </w:r>
      <w:r w:rsidR="00CC7F3A">
        <w:rPr>
          <w:sz w:val="24"/>
          <w:szCs w:val="24"/>
        </w:rPr>
        <w:t>C</w:t>
      </w:r>
      <w:r w:rsidR="00CC7F3A" w:rsidRPr="005F078B">
        <w:rPr>
          <w:sz w:val="24"/>
          <w:szCs w:val="24"/>
        </w:rPr>
        <w:t xml:space="preserve">onvener </w:t>
      </w:r>
      <w:r w:rsidRPr="005F078B">
        <w:rPr>
          <w:sz w:val="24"/>
          <w:szCs w:val="24"/>
        </w:rPr>
        <w:t xml:space="preserve">since 2012. </w:t>
      </w:r>
    </w:p>
    <w:p w14:paraId="346B4A0B" w14:textId="77777777" w:rsidR="00C04093" w:rsidRPr="005F078B" w:rsidRDefault="00C04093" w:rsidP="005F078B">
      <w:pPr>
        <w:pStyle w:val="ListParagraph"/>
        <w:rPr>
          <w:sz w:val="24"/>
          <w:szCs w:val="24"/>
        </w:rPr>
      </w:pPr>
    </w:p>
    <w:p w14:paraId="0C2CC340" w14:textId="44A5FBB8" w:rsidR="002C5664" w:rsidRPr="005F078B" w:rsidRDefault="002C5664" w:rsidP="005F078B">
      <w:pPr>
        <w:pStyle w:val="ListParagraph"/>
        <w:numPr>
          <w:ilvl w:val="0"/>
          <w:numId w:val="10"/>
        </w:numPr>
        <w:rPr>
          <w:sz w:val="24"/>
          <w:szCs w:val="24"/>
        </w:rPr>
      </w:pPr>
      <w:r w:rsidRPr="005F078B">
        <w:rPr>
          <w:sz w:val="24"/>
          <w:szCs w:val="24"/>
        </w:rPr>
        <w:t>Directions for the 2026 Scottish Parliament Election are based on significant precedent</w:t>
      </w:r>
      <w:r w:rsidR="00007432">
        <w:rPr>
          <w:sz w:val="24"/>
          <w:szCs w:val="24"/>
        </w:rPr>
        <w:t>,</w:t>
      </w:r>
      <w:r w:rsidRPr="005F078B">
        <w:rPr>
          <w:sz w:val="24"/>
          <w:szCs w:val="24"/>
        </w:rPr>
        <w:t xml:space="preserve"> </w:t>
      </w:r>
      <w:r w:rsidR="00007432">
        <w:rPr>
          <w:sz w:val="24"/>
          <w:szCs w:val="24"/>
        </w:rPr>
        <w:t>taking</w:t>
      </w:r>
      <w:r w:rsidRPr="005F078B">
        <w:rPr>
          <w:sz w:val="24"/>
          <w:szCs w:val="24"/>
        </w:rPr>
        <w:t xml:space="preserve"> account of the lessons learned by the whole community from </w:t>
      </w:r>
      <w:r w:rsidR="00007432">
        <w:rPr>
          <w:sz w:val="24"/>
          <w:szCs w:val="24"/>
        </w:rPr>
        <w:t>previous events</w:t>
      </w:r>
      <w:r w:rsidRPr="005F078B">
        <w:rPr>
          <w:sz w:val="24"/>
          <w:szCs w:val="24"/>
        </w:rPr>
        <w:t xml:space="preserve">.  The experience of the administration of the UK Parliamentary General </w:t>
      </w:r>
      <w:r w:rsidR="00D16938">
        <w:rPr>
          <w:sz w:val="24"/>
          <w:szCs w:val="24"/>
        </w:rPr>
        <w:t>e</w:t>
      </w:r>
      <w:r w:rsidR="00D16938" w:rsidRPr="005F078B">
        <w:rPr>
          <w:sz w:val="24"/>
          <w:szCs w:val="24"/>
        </w:rPr>
        <w:t xml:space="preserve">lection </w:t>
      </w:r>
      <w:r w:rsidRPr="005F078B">
        <w:rPr>
          <w:sz w:val="24"/>
          <w:szCs w:val="24"/>
        </w:rPr>
        <w:t xml:space="preserve">in 2024, </w:t>
      </w:r>
      <w:r w:rsidR="00EF1EFF" w:rsidRPr="00EF1EFF">
        <w:rPr>
          <w:sz w:val="24"/>
          <w:szCs w:val="24"/>
        </w:rPr>
        <w:t>particular</w:t>
      </w:r>
      <w:r w:rsidR="00EF1EFF">
        <w:rPr>
          <w:sz w:val="24"/>
          <w:szCs w:val="24"/>
        </w:rPr>
        <w:t>ly</w:t>
      </w:r>
      <w:r w:rsidR="00EF1EFF" w:rsidRPr="00EF1EFF">
        <w:rPr>
          <w:sz w:val="24"/>
          <w:szCs w:val="24"/>
        </w:rPr>
        <w:t xml:space="preserve"> the</w:t>
      </w:r>
      <w:r w:rsidRPr="005F078B">
        <w:rPr>
          <w:sz w:val="24"/>
          <w:szCs w:val="24"/>
        </w:rPr>
        <w:t xml:space="preserve"> challenges around print and postal vote administration, has informed the development of these Directions</w:t>
      </w:r>
      <w:r w:rsidR="005F078B">
        <w:rPr>
          <w:sz w:val="24"/>
          <w:szCs w:val="24"/>
        </w:rPr>
        <w:t>.  The</w:t>
      </w:r>
      <w:r w:rsidR="00CB0CEF">
        <w:rPr>
          <w:sz w:val="24"/>
          <w:szCs w:val="24"/>
        </w:rPr>
        <w:t>y</w:t>
      </w:r>
      <w:r w:rsidR="005F078B">
        <w:rPr>
          <w:sz w:val="24"/>
          <w:szCs w:val="24"/>
        </w:rPr>
        <w:t xml:space="preserve"> are </w:t>
      </w:r>
      <w:r w:rsidR="00CB0CEF">
        <w:rPr>
          <w:sz w:val="24"/>
          <w:szCs w:val="24"/>
        </w:rPr>
        <w:t>further</w:t>
      </w:r>
      <w:r w:rsidR="005F078B">
        <w:rPr>
          <w:sz w:val="24"/>
          <w:szCs w:val="24"/>
        </w:rPr>
        <w:t xml:space="preserve"> intended to anticipate risks and challenges that may arise</w:t>
      </w:r>
      <w:r w:rsidR="00CB0CEF">
        <w:rPr>
          <w:sz w:val="24"/>
          <w:szCs w:val="24"/>
        </w:rPr>
        <w:t>.</w:t>
      </w:r>
    </w:p>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9039"/>
      </w:tblGrid>
      <w:tr w:rsidR="002C5664" w:rsidRPr="00922357" w14:paraId="0010AEC9" w14:textId="77777777" w:rsidTr="00503A8F">
        <w:trPr>
          <w:trHeight w:val="475"/>
        </w:trPr>
        <w:tc>
          <w:tcPr>
            <w:tcW w:w="11202" w:type="dxa"/>
            <w:tcBorders>
              <w:bottom w:val="single" w:sz="18" w:space="0" w:color="9F2936" w:themeColor="accent2"/>
            </w:tcBorders>
            <w:vAlign w:val="bottom"/>
          </w:tcPr>
          <w:p w14:paraId="43E42A90" w14:textId="77777777" w:rsidR="00046329" w:rsidRDefault="00046329" w:rsidP="00DB7D9A">
            <w:pPr>
              <w:pStyle w:val="Heading1"/>
              <w:rPr>
                <w:bCs/>
              </w:rPr>
            </w:pPr>
          </w:p>
          <w:p w14:paraId="6B1AD956" w14:textId="76CA246C" w:rsidR="002C5664" w:rsidRPr="002C5664" w:rsidRDefault="002C5664" w:rsidP="00DB7D9A">
            <w:pPr>
              <w:pStyle w:val="Heading1"/>
              <w:rPr>
                <w:bCs/>
              </w:rPr>
            </w:pPr>
            <w:r>
              <w:rPr>
                <w:bCs/>
              </w:rPr>
              <w:t>consultation</w:t>
            </w:r>
            <w:r w:rsidRPr="002C5664">
              <w:rPr>
                <w:bCs/>
              </w:rPr>
              <w:t xml:space="preserve"> </w:t>
            </w:r>
          </w:p>
        </w:tc>
      </w:tr>
      <w:tr w:rsidR="002C5664" w:rsidRPr="00922357" w14:paraId="042984A9" w14:textId="77777777" w:rsidTr="00DB7D9A">
        <w:trPr>
          <w:trHeight w:hRule="exact" w:val="216"/>
        </w:trPr>
        <w:tc>
          <w:tcPr>
            <w:tcW w:w="11202" w:type="dxa"/>
            <w:tcBorders>
              <w:top w:val="single" w:sz="18" w:space="0" w:color="9F2936" w:themeColor="accent2"/>
            </w:tcBorders>
            <w:vAlign w:val="center"/>
          </w:tcPr>
          <w:p w14:paraId="1B0E06D9" w14:textId="77777777" w:rsidR="002C5664" w:rsidRPr="00922357" w:rsidRDefault="002C5664" w:rsidP="00DB7D9A"/>
        </w:tc>
      </w:tr>
    </w:tbl>
    <w:p w14:paraId="76699136" w14:textId="77777777" w:rsidR="00CB0CEF" w:rsidRDefault="002C5664" w:rsidP="00697D35">
      <w:pPr>
        <w:pStyle w:val="ListParagraph"/>
        <w:numPr>
          <w:ilvl w:val="0"/>
          <w:numId w:val="10"/>
        </w:numPr>
        <w:rPr>
          <w:sz w:val="24"/>
          <w:szCs w:val="24"/>
        </w:rPr>
      </w:pPr>
      <w:r w:rsidRPr="00592874">
        <w:rPr>
          <w:sz w:val="24"/>
          <w:szCs w:val="24"/>
        </w:rPr>
        <w:t>As required by legislation</w:t>
      </w:r>
      <w:r w:rsidR="00CB0CEF">
        <w:rPr>
          <w:sz w:val="24"/>
          <w:szCs w:val="24"/>
        </w:rPr>
        <w:t>,</w:t>
      </w:r>
      <w:r w:rsidRPr="00592874">
        <w:rPr>
          <w:sz w:val="24"/>
          <w:szCs w:val="24"/>
        </w:rPr>
        <w:t xml:space="preserve"> the Directions have been the subject of formal consultation within the EMB, which includes both ROs and EROs, and with the </w:t>
      </w:r>
      <w:r w:rsidRPr="00592874">
        <w:rPr>
          <w:sz w:val="24"/>
          <w:szCs w:val="24"/>
        </w:rPr>
        <w:lastRenderedPageBreak/>
        <w:t xml:space="preserve">Electoral Commission.  The final Directions reflect issues identified and comments made in those consultations.  </w:t>
      </w:r>
    </w:p>
    <w:p w14:paraId="2B045FE7" w14:textId="77777777" w:rsidR="00CB0CEF" w:rsidRDefault="00CB0CEF" w:rsidP="00CB0CEF">
      <w:pPr>
        <w:pStyle w:val="ListParagraph"/>
        <w:rPr>
          <w:sz w:val="24"/>
          <w:szCs w:val="24"/>
        </w:rPr>
      </w:pPr>
    </w:p>
    <w:p w14:paraId="254EA0A7" w14:textId="57242415" w:rsidR="002C5664" w:rsidRDefault="002C5664" w:rsidP="00697D35">
      <w:pPr>
        <w:pStyle w:val="ListParagraph"/>
        <w:numPr>
          <w:ilvl w:val="0"/>
          <w:numId w:val="10"/>
        </w:numPr>
        <w:rPr>
          <w:sz w:val="24"/>
          <w:szCs w:val="24"/>
        </w:rPr>
      </w:pPr>
      <w:r w:rsidRPr="00592874">
        <w:rPr>
          <w:sz w:val="24"/>
          <w:szCs w:val="24"/>
        </w:rPr>
        <w:t xml:space="preserve">There have also been informal discussions with print and IT </w:t>
      </w:r>
      <w:r w:rsidRPr="00697D35">
        <w:rPr>
          <w:sz w:val="24"/>
          <w:szCs w:val="24"/>
        </w:rPr>
        <w:t xml:space="preserve">contractors and with Royal Mail, to ensure that key suppliers are aware of the production schedules that </w:t>
      </w:r>
      <w:r w:rsidR="00CB0CEF">
        <w:rPr>
          <w:sz w:val="24"/>
          <w:szCs w:val="24"/>
        </w:rPr>
        <w:t>will</w:t>
      </w:r>
      <w:r w:rsidRPr="00697D35">
        <w:rPr>
          <w:sz w:val="24"/>
          <w:szCs w:val="24"/>
        </w:rPr>
        <w:t xml:space="preserve"> be required by the Directions.  The </w:t>
      </w:r>
      <w:r w:rsidR="00CB0CEF">
        <w:rPr>
          <w:sz w:val="24"/>
          <w:szCs w:val="24"/>
        </w:rPr>
        <w:t>D</w:t>
      </w:r>
      <w:r w:rsidRPr="00697D35">
        <w:rPr>
          <w:sz w:val="24"/>
          <w:szCs w:val="24"/>
        </w:rPr>
        <w:t>irections</w:t>
      </w:r>
      <w:r w:rsidR="00697D35">
        <w:rPr>
          <w:sz w:val="24"/>
          <w:szCs w:val="24"/>
        </w:rPr>
        <w:t>,</w:t>
      </w:r>
      <w:r w:rsidRPr="00697D35">
        <w:rPr>
          <w:sz w:val="24"/>
          <w:szCs w:val="24"/>
        </w:rPr>
        <w:t xml:space="preserve"> as draft proposals</w:t>
      </w:r>
      <w:r w:rsidR="00697D35">
        <w:rPr>
          <w:sz w:val="24"/>
          <w:szCs w:val="24"/>
        </w:rPr>
        <w:t>,</w:t>
      </w:r>
      <w:r w:rsidRPr="00697D35">
        <w:rPr>
          <w:sz w:val="24"/>
          <w:szCs w:val="24"/>
        </w:rPr>
        <w:t xml:space="preserve"> were presented to ROs and EROs </w:t>
      </w:r>
      <w:r w:rsidR="00254198">
        <w:rPr>
          <w:sz w:val="24"/>
          <w:szCs w:val="24"/>
        </w:rPr>
        <w:t xml:space="preserve">and </w:t>
      </w:r>
      <w:r w:rsidR="00664DAF">
        <w:rPr>
          <w:sz w:val="24"/>
          <w:szCs w:val="24"/>
        </w:rPr>
        <w:t>Electoral Administra</w:t>
      </w:r>
      <w:r w:rsidR="00697D35">
        <w:rPr>
          <w:sz w:val="24"/>
          <w:szCs w:val="24"/>
        </w:rPr>
        <w:t xml:space="preserve">tors at an event </w:t>
      </w:r>
      <w:r w:rsidR="00664DAF">
        <w:rPr>
          <w:sz w:val="24"/>
          <w:szCs w:val="24"/>
        </w:rPr>
        <w:t>hosted by the EMB and Electoral Commission</w:t>
      </w:r>
      <w:r w:rsidRPr="00697D35">
        <w:rPr>
          <w:sz w:val="24"/>
          <w:szCs w:val="24"/>
        </w:rPr>
        <w:t xml:space="preserve"> on 7 October with opportunity </w:t>
      </w:r>
      <w:r w:rsidR="00697D35">
        <w:rPr>
          <w:sz w:val="24"/>
          <w:szCs w:val="24"/>
        </w:rPr>
        <w:t xml:space="preserve">following the event </w:t>
      </w:r>
      <w:r w:rsidRPr="00697D35">
        <w:rPr>
          <w:sz w:val="24"/>
          <w:szCs w:val="24"/>
        </w:rPr>
        <w:t xml:space="preserve">for </w:t>
      </w:r>
      <w:r w:rsidR="00697D35">
        <w:rPr>
          <w:sz w:val="24"/>
          <w:szCs w:val="24"/>
        </w:rPr>
        <w:t xml:space="preserve">their </w:t>
      </w:r>
      <w:r w:rsidRPr="00697D35">
        <w:rPr>
          <w:sz w:val="24"/>
          <w:szCs w:val="24"/>
        </w:rPr>
        <w:t>comment</w:t>
      </w:r>
      <w:r w:rsidR="00697D35">
        <w:rPr>
          <w:sz w:val="24"/>
          <w:szCs w:val="24"/>
        </w:rPr>
        <w:t xml:space="preserve"> and feedback</w:t>
      </w:r>
      <w:r w:rsidRPr="00697D35">
        <w:rPr>
          <w:sz w:val="24"/>
          <w:szCs w:val="24"/>
        </w:rPr>
        <w:t>.</w:t>
      </w:r>
    </w:p>
    <w:p w14:paraId="09E27FBE" w14:textId="77777777" w:rsidR="00D16938" w:rsidRPr="00D16938" w:rsidRDefault="00D16938" w:rsidP="00697D35">
      <w:pPr>
        <w:pStyle w:val="ListParagraph"/>
        <w:rPr>
          <w:sz w:val="24"/>
          <w:szCs w:val="24"/>
        </w:rPr>
      </w:pPr>
    </w:p>
    <w:p w14:paraId="5475F8DD" w14:textId="367850E4" w:rsidR="002C5664" w:rsidRPr="00D16938" w:rsidRDefault="002C5664" w:rsidP="00697D35">
      <w:pPr>
        <w:pStyle w:val="ListParagraph"/>
        <w:numPr>
          <w:ilvl w:val="0"/>
          <w:numId w:val="10"/>
        </w:numPr>
        <w:rPr>
          <w:sz w:val="24"/>
          <w:szCs w:val="24"/>
        </w:rPr>
      </w:pPr>
      <w:r w:rsidRPr="00D16938">
        <w:rPr>
          <w:sz w:val="24"/>
          <w:szCs w:val="24"/>
        </w:rPr>
        <w:t xml:space="preserve">Following discussion at the conference, the EMB approved this final set of Directions at the end of October 2025.  Following the Board’s approval, </w:t>
      </w:r>
      <w:r w:rsidR="00697D35">
        <w:rPr>
          <w:sz w:val="24"/>
          <w:szCs w:val="24"/>
        </w:rPr>
        <w:t xml:space="preserve">The Convener is </w:t>
      </w:r>
      <w:r w:rsidRPr="00D16938">
        <w:rPr>
          <w:sz w:val="24"/>
          <w:szCs w:val="24"/>
        </w:rPr>
        <w:t xml:space="preserve">now content formally to make the Directions which are presented </w:t>
      </w:r>
      <w:r w:rsidR="00503A8F" w:rsidRPr="00D16938">
        <w:rPr>
          <w:sz w:val="24"/>
          <w:szCs w:val="24"/>
        </w:rPr>
        <w:t>below.</w:t>
      </w:r>
      <w:r w:rsidRPr="00D16938">
        <w:rPr>
          <w:sz w:val="24"/>
          <w:szCs w:val="24"/>
        </w:rPr>
        <w:t xml:space="preserve"> </w:t>
      </w:r>
      <w:r w:rsidR="00697D35">
        <w:rPr>
          <w:sz w:val="24"/>
          <w:szCs w:val="24"/>
        </w:rPr>
        <w:t>The table below</w:t>
      </w:r>
      <w:r w:rsidRPr="00D16938">
        <w:rPr>
          <w:sz w:val="24"/>
          <w:szCs w:val="24"/>
        </w:rPr>
        <w:t xml:space="preserve"> provide</w:t>
      </w:r>
      <w:r w:rsidR="00697D35">
        <w:rPr>
          <w:sz w:val="24"/>
          <w:szCs w:val="24"/>
        </w:rPr>
        <w:t>s</w:t>
      </w:r>
      <w:r w:rsidRPr="00D16938">
        <w:rPr>
          <w:sz w:val="24"/>
          <w:szCs w:val="24"/>
        </w:rPr>
        <w:t xml:space="preserve"> a full statement of the Directions with a short commentary where clarification might be useful, as has been the convention with the Directions that have </w:t>
      </w:r>
      <w:r w:rsidR="00697D35">
        <w:rPr>
          <w:sz w:val="24"/>
          <w:szCs w:val="24"/>
        </w:rPr>
        <w:t xml:space="preserve">been </w:t>
      </w:r>
      <w:r w:rsidRPr="00D16938">
        <w:rPr>
          <w:sz w:val="24"/>
          <w:szCs w:val="24"/>
        </w:rPr>
        <w:t xml:space="preserve">made for previous elections. </w:t>
      </w:r>
    </w:p>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9039"/>
      </w:tblGrid>
      <w:tr w:rsidR="002C5664" w:rsidRPr="00922357" w14:paraId="6B9D3F27" w14:textId="77777777" w:rsidTr="00426F1C">
        <w:trPr>
          <w:trHeight w:val="326"/>
        </w:trPr>
        <w:tc>
          <w:tcPr>
            <w:tcW w:w="11202" w:type="dxa"/>
            <w:tcBorders>
              <w:bottom w:val="single" w:sz="18" w:space="0" w:color="9F2936" w:themeColor="accent2"/>
            </w:tcBorders>
            <w:vAlign w:val="bottom"/>
          </w:tcPr>
          <w:p w14:paraId="6A33F391" w14:textId="77777777" w:rsidR="0041311D" w:rsidRDefault="0041311D" w:rsidP="00DB7D9A">
            <w:pPr>
              <w:pStyle w:val="Heading1"/>
              <w:rPr>
                <w:bCs/>
              </w:rPr>
            </w:pPr>
          </w:p>
          <w:p w14:paraId="66B93E70" w14:textId="24263E62" w:rsidR="002C5664" w:rsidRPr="002C5664" w:rsidRDefault="002C5664" w:rsidP="00DB7D9A">
            <w:pPr>
              <w:pStyle w:val="Heading1"/>
              <w:rPr>
                <w:bCs/>
              </w:rPr>
            </w:pPr>
            <w:r>
              <w:rPr>
                <w:bCs/>
              </w:rPr>
              <w:t>Gould Principle</w:t>
            </w:r>
            <w:r w:rsidRPr="002C5664">
              <w:rPr>
                <w:bCs/>
              </w:rPr>
              <w:t xml:space="preserve"> </w:t>
            </w:r>
          </w:p>
        </w:tc>
      </w:tr>
      <w:tr w:rsidR="002C5664" w:rsidRPr="00922357" w14:paraId="51EEF4D9" w14:textId="77777777" w:rsidTr="00DB7D9A">
        <w:trPr>
          <w:trHeight w:hRule="exact" w:val="216"/>
        </w:trPr>
        <w:tc>
          <w:tcPr>
            <w:tcW w:w="11202" w:type="dxa"/>
            <w:tcBorders>
              <w:top w:val="single" w:sz="18" w:space="0" w:color="9F2936" w:themeColor="accent2"/>
            </w:tcBorders>
            <w:vAlign w:val="center"/>
          </w:tcPr>
          <w:p w14:paraId="0A8CADA9" w14:textId="77777777" w:rsidR="002C5664" w:rsidRPr="00426F1C" w:rsidRDefault="002C5664" w:rsidP="00426F1C">
            <w:pPr>
              <w:pStyle w:val="Heading1"/>
              <w:rPr>
                <w:bCs/>
              </w:rPr>
            </w:pPr>
          </w:p>
        </w:tc>
      </w:tr>
    </w:tbl>
    <w:p w14:paraId="0A27EDC8" w14:textId="1EE00086" w:rsidR="002C5664" w:rsidRPr="00592874" w:rsidRDefault="002C5664" w:rsidP="00592874">
      <w:pPr>
        <w:pStyle w:val="ListParagraph"/>
        <w:numPr>
          <w:ilvl w:val="0"/>
          <w:numId w:val="10"/>
        </w:numPr>
        <w:rPr>
          <w:sz w:val="24"/>
          <w:szCs w:val="24"/>
        </w:rPr>
      </w:pPr>
      <w:r w:rsidRPr="00592874">
        <w:rPr>
          <w:sz w:val="24"/>
          <w:szCs w:val="24"/>
        </w:rPr>
        <w:t xml:space="preserve">These Directions are being made formally on </w:t>
      </w:r>
      <w:r w:rsidR="00CB0CEF">
        <w:rPr>
          <w:sz w:val="24"/>
          <w:szCs w:val="24"/>
        </w:rPr>
        <w:t>3</w:t>
      </w:r>
      <w:r w:rsidRPr="00592874">
        <w:rPr>
          <w:sz w:val="24"/>
          <w:szCs w:val="24"/>
        </w:rPr>
        <w:t xml:space="preserve"> November 2025 </w:t>
      </w:r>
      <w:r w:rsidR="004D65DA">
        <w:rPr>
          <w:sz w:val="24"/>
          <w:szCs w:val="24"/>
        </w:rPr>
        <w:t xml:space="preserve">ahead of the </w:t>
      </w:r>
      <w:r w:rsidR="00D16938" w:rsidRPr="00D16938">
        <w:rPr>
          <w:sz w:val="24"/>
          <w:szCs w:val="24"/>
        </w:rPr>
        <w:t>6-month</w:t>
      </w:r>
      <w:r w:rsidRPr="00592874">
        <w:rPr>
          <w:sz w:val="24"/>
          <w:szCs w:val="24"/>
        </w:rPr>
        <w:t xml:space="preserve"> window </w:t>
      </w:r>
      <w:r w:rsidR="004D65DA">
        <w:rPr>
          <w:sz w:val="24"/>
          <w:szCs w:val="24"/>
        </w:rPr>
        <w:t>required</w:t>
      </w:r>
      <w:r w:rsidR="004D65DA" w:rsidRPr="00592874">
        <w:rPr>
          <w:sz w:val="24"/>
          <w:szCs w:val="24"/>
        </w:rPr>
        <w:t xml:space="preserve"> </w:t>
      </w:r>
      <w:r w:rsidRPr="00592874">
        <w:rPr>
          <w:sz w:val="24"/>
          <w:szCs w:val="24"/>
        </w:rPr>
        <w:t xml:space="preserve">by the Gould Principle. </w:t>
      </w:r>
      <w:r w:rsidR="00CB0CEF">
        <w:rPr>
          <w:sz w:val="24"/>
          <w:szCs w:val="24"/>
        </w:rPr>
        <w:t xml:space="preserve"> </w:t>
      </w:r>
      <w:r w:rsidR="00D16938">
        <w:rPr>
          <w:sz w:val="24"/>
          <w:szCs w:val="24"/>
        </w:rPr>
        <w:t>T</w:t>
      </w:r>
      <w:r w:rsidRPr="00592874">
        <w:rPr>
          <w:sz w:val="24"/>
          <w:szCs w:val="24"/>
        </w:rPr>
        <w:t xml:space="preserve">he draft </w:t>
      </w:r>
      <w:r w:rsidR="00CB0CEF">
        <w:rPr>
          <w:sz w:val="24"/>
          <w:szCs w:val="24"/>
        </w:rPr>
        <w:t>D</w:t>
      </w:r>
      <w:r w:rsidRPr="00592874">
        <w:rPr>
          <w:sz w:val="24"/>
          <w:szCs w:val="24"/>
        </w:rPr>
        <w:t xml:space="preserve">irections have </w:t>
      </w:r>
      <w:r w:rsidR="001D2C10">
        <w:rPr>
          <w:sz w:val="24"/>
          <w:szCs w:val="24"/>
        </w:rPr>
        <w:t xml:space="preserve">previously </w:t>
      </w:r>
      <w:r w:rsidR="00CB0CEF" w:rsidRPr="00592874">
        <w:rPr>
          <w:sz w:val="24"/>
          <w:szCs w:val="24"/>
        </w:rPr>
        <w:t xml:space="preserve">been </w:t>
      </w:r>
      <w:r w:rsidRPr="00592874">
        <w:rPr>
          <w:sz w:val="24"/>
          <w:szCs w:val="24"/>
        </w:rPr>
        <w:t xml:space="preserve">widely circulated </w:t>
      </w:r>
      <w:r w:rsidR="00592874">
        <w:rPr>
          <w:sz w:val="24"/>
          <w:szCs w:val="24"/>
        </w:rPr>
        <w:t xml:space="preserve">such </w:t>
      </w:r>
      <w:r w:rsidR="001507C8">
        <w:rPr>
          <w:sz w:val="24"/>
          <w:szCs w:val="24"/>
        </w:rPr>
        <w:t xml:space="preserve">that </w:t>
      </w:r>
      <w:r w:rsidR="001507C8" w:rsidRPr="00592874">
        <w:rPr>
          <w:sz w:val="24"/>
          <w:szCs w:val="24"/>
        </w:rPr>
        <w:t>ROs</w:t>
      </w:r>
      <w:r w:rsidRPr="00592874">
        <w:rPr>
          <w:sz w:val="24"/>
          <w:szCs w:val="24"/>
        </w:rPr>
        <w:t xml:space="preserve"> and EROs have been able to incorporate them into their planning.</w:t>
      </w:r>
    </w:p>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9039"/>
      </w:tblGrid>
      <w:tr w:rsidR="002C5664" w:rsidRPr="00922357" w14:paraId="765C8D53" w14:textId="77777777" w:rsidTr="00503A8F">
        <w:trPr>
          <w:trHeight w:val="449"/>
        </w:trPr>
        <w:tc>
          <w:tcPr>
            <w:tcW w:w="11202" w:type="dxa"/>
            <w:tcBorders>
              <w:bottom w:val="single" w:sz="18" w:space="0" w:color="9F2936" w:themeColor="accent2"/>
            </w:tcBorders>
            <w:vAlign w:val="bottom"/>
          </w:tcPr>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9052"/>
            </w:tblGrid>
            <w:tr w:rsidR="00890EE3" w:rsidRPr="00922357" w14:paraId="1D279194" w14:textId="77777777" w:rsidTr="00D71496">
              <w:trPr>
                <w:trHeight w:val="326"/>
              </w:trPr>
              <w:tc>
                <w:tcPr>
                  <w:tcW w:w="11202" w:type="dxa"/>
                  <w:tcBorders>
                    <w:bottom w:val="single" w:sz="18" w:space="0" w:color="9F2936" w:themeColor="accent2"/>
                  </w:tcBorders>
                  <w:vAlign w:val="bottom"/>
                </w:tcPr>
                <w:p w14:paraId="48F2BA44" w14:textId="77777777" w:rsidR="00890EE3" w:rsidRDefault="00890EE3" w:rsidP="00890EE3">
                  <w:pPr>
                    <w:pStyle w:val="Heading1"/>
                    <w:rPr>
                      <w:bCs/>
                    </w:rPr>
                  </w:pPr>
                </w:p>
                <w:p w14:paraId="22E097AD" w14:textId="54344801" w:rsidR="00890EE3" w:rsidRPr="002C5664" w:rsidRDefault="00890EE3" w:rsidP="00890EE3">
                  <w:pPr>
                    <w:pStyle w:val="Heading1"/>
                    <w:rPr>
                      <w:bCs/>
                    </w:rPr>
                  </w:pPr>
                  <w:r>
                    <w:rPr>
                      <w:bCs/>
                    </w:rPr>
                    <w:t>accessibility</w:t>
                  </w:r>
                  <w:r w:rsidRPr="002C5664">
                    <w:rPr>
                      <w:bCs/>
                    </w:rPr>
                    <w:t xml:space="preserve"> </w:t>
                  </w:r>
                </w:p>
              </w:tc>
            </w:tr>
            <w:tr w:rsidR="00890EE3" w:rsidRPr="00922357" w14:paraId="717E8191" w14:textId="77777777" w:rsidTr="00D71496">
              <w:trPr>
                <w:trHeight w:hRule="exact" w:val="216"/>
              </w:trPr>
              <w:tc>
                <w:tcPr>
                  <w:tcW w:w="11202" w:type="dxa"/>
                  <w:tcBorders>
                    <w:top w:val="single" w:sz="18" w:space="0" w:color="9F2936" w:themeColor="accent2"/>
                  </w:tcBorders>
                  <w:vAlign w:val="center"/>
                </w:tcPr>
                <w:p w14:paraId="1208AA6B" w14:textId="77777777" w:rsidR="00890EE3" w:rsidRPr="00426F1C" w:rsidRDefault="00890EE3" w:rsidP="00890EE3">
                  <w:pPr>
                    <w:pStyle w:val="Heading1"/>
                    <w:rPr>
                      <w:bCs/>
                    </w:rPr>
                  </w:pPr>
                </w:p>
              </w:tc>
            </w:tr>
          </w:tbl>
          <w:p w14:paraId="1D3D8872" w14:textId="36D85811" w:rsidR="00890EE3" w:rsidRDefault="00E75B4D" w:rsidP="00AF3791">
            <w:pPr>
              <w:pStyle w:val="ListParagraph"/>
              <w:numPr>
                <w:ilvl w:val="0"/>
                <w:numId w:val="10"/>
              </w:numPr>
              <w:spacing w:after="40"/>
              <w:rPr>
                <w:sz w:val="24"/>
                <w:szCs w:val="24"/>
              </w:rPr>
            </w:pPr>
            <w:r w:rsidRPr="004D65DA">
              <w:rPr>
                <w:sz w:val="24"/>
                <w:szCs w:val="24"/>
              </w:rPr>
              <w:t xml:space="preserve">In February 2024 in support of the delivery of the UK Parliamentary </w:t>
            </w:r>
            <w:r w:rsidR="00E630A1">
              <w:rPr>
                <w:sz w:val="24"/>
                <w:szCs w:val="24"/>
              </w:rPr>
              <w:t xml:space="preserve">General </w:t>
            </w:r>
            <w:r w:rsidRPr="004D65DA">
              <w:rPr>
                <w:sz w:val="24"/>
                <w:szCs w:val="24"/>
              </w:rPr>
              <w:t xml:space="preserve">Election the Convener of the EMB identified a series of </w:t>
            </w:r>
            <w:r w:rsidRPr="00CB0CEF">
              <w:rPr>
                <w:i/>
                <w:iCs/>
                <w:sz w:val="24"/>
                <w:szCs w:val="24"/>
              </w:rPr>
              <w:t>recommended</w:t>
            </w:r>
            <w:r w:rsidRPr="004D65DA">
              <w:rPr>
                <w:sz w:val="24"/>
                <w:szCs w:val="24"/>
              </w:rPr>
              <w:t xml:space="preserve"> measures to be taken by ROs and EROs to improve the accessibility of elections.  No specific direction is being made in this </w:t>
            </w:r>
            <w:r w:rsidR="00E630A1">
              <w:rPr>
                <w:sz w:val="24"/>
                <w:szCs w:val="24"/>
              </w:rPr>
              <w:t xml:space="preserve">area </w:t>
            </w:r>
            <w:r w:rsidRPr="004D65DA">
              <w:rPr>
                <w:sz w:val="24"/>
                <w:szCs w:val="24"/>
              </w:rPr>
              <w:t xml:space="preserve">for the Scottish Parliament Election in May 2026.  </w:t>
            </w:r>
            <w:r w:rsidR="00E630A1" w:rsidRPr="004D65DA">
              <w:rPr>
                <w:sz w:val="24"/>
                <w:szCs w:val="24"/>
              </w:rPr>
              <w:t>However,</w:t>
            </w:r>
            <w:r w:rsidRPr="004D65DA">
              <w:rPr>
                <w:sz w:val="24"/>
                <w:szCs w:val="24"/>
              </w:rPr>
              <w:t xml:space="preserve"> </w:t>
            </w:r>
            <w:r w:rsidR="004D65DA" w:rsidRPr="004D65DA">
              <w:rPr>
                <w:sz w:val="24"/>
                <w:szCs w:val="24"/>
              </w:rPr>
              <w:t>the Electoral Commission is producing st</w:t>
            </w:r>
            <w:r w:rsidRPr="004D65DA">
              <w:rPr>
                <w:sz w:val="24"/>
                <w:szCs w:val="24"/>
              </w:rPr>
              <w:t xml:space="preserve">atutory guidance </w:t>
            </w:r>
            <w:r w:rsidR="004D65DA" w:rsidRPr="004D65DA">
              <w:rPr>
                <w:sz w:val="24"/>
                <w:szCs w:val="24"/>
              </w:rPr>
              <w:t xml:space="preserve">with respect to </w:t>
            </w:r>
            <w:r w:rsidR="00E630A1">
              <w:rPr>
                <w:sz w:val="24"/>
                <w:szCs w:val="24"/>
              </w:rPr>
              <w:t xml:space="preserve">the </w:t>
            </w:r>
            <w:r w:rsidR="004D65DA" w:rsidRPr="004D65DA">
              <w:rPr>
                <w:sz w:val="24"/>
                <w:szCs w:val="24"/>
              </w:rPr>
              <w:t xml:space="preserve">accessibility of elections and </w:t>
            </w:r>
            <w:r w:rsidRPr="004D65DA">
              <w:rPr>
                <w:sz w:val="24"/>
                <w:szCs w:val="24"/>
              </w:rPr>
              <w:t xml:space="preserve">the </w:t>
            </w:r>
            <w:r w:rsidR="004D65DA" w:rsidRPr="004D65DA">
              <w:rPr>
                <w:sz w:val="24"/>
                <w:szCs w:val="24"/>
              </w:rPr>
              <w:t>recent legislation (The Scottish Parliament (Elections etc.) (Miscellaneous Amendments) Order 2025</w:t>
            </w:r>
            <w:r w:rsidR="004D65DA">
              <w:rPr>
                <w:sz w:val="24"/>
                <w:szCs w:val="24"/>
              </w:rPr>
              <w:t xml:space="preserve"> </w:t>
            </w:r>
            <w:r w:rsidRPr="004D65DA">
              <w:rPr>
                <w:sz w:val="24"/>
                <w:szCs w:val="24"/>
              </w:rPr>
              <w:t>14(4D</w:t>
            </w:r>
            <w:r w:rsidR="004D65DA">
              <w:rPr>
                <w:sz w:val="24"/>
                <w:szCs w:val="24"/>
              </w:rPr>
              <w:t>)</w:t>
            </w:r>
            <w:r w:rsidRPr="004D65DA">
              <w:rPr>
                <w:sz w:val="24"/>
                <w:szCs w:val="24"/>
              </w:rPr>
              <w:t xml:space="preserve">) requires ROs to have regard to </w:t>
            </w:r>
            <w:r w:rsidR="004D65DA">
              <w:rPr>
                <w:sz w:val="24"/>
                <w:szCs w:val="24"/>
              </w:rPr>
              <w:t>that</w:t>
            </w:r>
            <w:r w:rsidRPr="004D65DA">
              <w:rPr>
                <w:sz w:val="24"/>
                <w:szCs w:val="24"/>
              </w:rPr>
              <w:t xml:space="preserve"> guidance</w:t>
            </w:r>
            <w:r w:rsidR="004D65DA">
              <w:rPr>
                <w:sz w:val="24"/>
                <w:szCs w:val="24"/>
              </w:rPr>
              <w:t xml:space="preserve">.  </w:t>
            </w:r>
          </w:p>
          <w:p w14:paraId="2A4DE93D" w14:textId="77777777" w:rsidR="00E630A1" w:rsidRDefault="00E630A1" w:rsidP="00E630A1">
            <w:pPr>
              <w:pStyle w:val="ListParagraph"/>
              <w:spacing w:after="40"/>
              <w:rPr>
                <w:sz w:val="24"/>
                <w:szCs w:val="24"/>
              </w:rPr>
            </w:pPr>
          </w:p>
          <w:p w14:paraId="79B66038" w14:textId="1968F406" w:rsidR="004D65DA" w:rsidRPr="004D65DA" w:rsidRDefault="004D65DA" w:rsidP="004D65DA">
            <w:pPr>
              <w:pStyle w:val="ListParagraph"/>
              <w:numPr>
                <w:ilvl w:val="0"/>
                <w:numId w:val="10"/>
              </w:numPr>
              <w:spacing w:after="40"/>
              <w:rPr>
                <w:sz w:val="24"/>
                <w:szCs w:val="24"/>
              </w:rPr>
            </w:pPr>
            <w:r>
              <w:rPr>
                <w:sz w:val="24"/>
                <w:szCs w:val="24"/>
              </w:rPr>
              <w:t xml:space="preserve">The general principles and actions that were identified in the </w:t>
            </w:r>
            <w:hyperlink r:id="rId8" w:history="1">
              <w:r w:rsidRPr="004D65DA">
                <w:rPr>
                  <w:rStyle w:val="Hyperlink"/>
                  <w:sz w:val="24"/>
                  <w:szCs w:val="24"/>
                </w:rPr>
                <w:t>February 2024 recommendations</w:t>
              </w:r>
            </w:hyperlink>
            <w:r>
              <w:rPr>
                <w:sz w:val="24"/>
                <w:szCs w:val="24"/>
              </w:rPr>
              <w:t xml:space="preserve"> remain relevant and valid</w:t>
            </w:r>
            <w:r w:rsidR="00E630A1">
              <w:rPr>
                <w:sz w:val="24"/>
                <w:szCs w:val="24"/>
              </w:rPr>
              <w:t xml:space="preserve"> and ROs and EROs will wish to review those as they put their plans in place for May 2026.</w:t>
            </w:r>
          </w:p>
          <w:p w14:paraId="2FE0F726" w14:textId="77777777" w:rsidR="00046329" w:rsidRDefault="00046329" w:rsidP="00DB7D9A">
            <w:pPr>
              <w:pStyle w:val="Heading1"/>
              <w:rPr>
                <w:bCs/>
              </w:rPr>
            </w:pPr>
          </w:p>
          <w:p w14:paraId="28D1093F" w14:textId="6E1B06AD" w:rsidR="002C5664" w:rsidRPr="002C5664" w:rsidRDefault="002C5664" w:rsidP="00DB7D9A">
            <w:pPr>
              <w:pStyle w:val="Heading1"/>
              <w:rPr>
                <w:bCs/>
              </w:rPr>
            </w:pPr>
            <w:r>
              <w:rPr>
                <w:bCs/>
              </w:rPr>
              <w:t>scope for additional directions</w:t>
            </w:r>
            <w:r w:rsidRPr="002C5664">
              <w:rPr>
                <w:bCs/>
              </w:rPr>
              <w:t xml:space="preserve"> </w:t>
            </w:r>
          </w:p>
        </w:tc>
      </w:tr>
      <w:tr w:rsidR="002C5664" w:rsidRPr="00922357" w14:paraId="2F967B90" w14:textId="77777777" w:rsidTr="00DB7D9A">
        <w:trPr>
          <w:trHeight w:hRule="exact" w:val="216"/>
        </w:trPr>
        <w:tc>
          <w:tcPr>
            <w:tcW w:w="11202" w:type="dxa"/>
            <w:tcBorders>
              <w:top w:val="single" w:sz="18" w:space="0" w:color="9F2936" w:themeColor="accent2"/>
            </w:tcBorders>
            <w:vAlign w:val="center"/>
          </w:tcPr>
          <w:p w14:paraId="57A6A861" w14:textId="77777777" w:rsidR="002C5664" w:rsidRPr="00922357" w:rsidRDefault="002C5664" w:rsidP="00DB7D9A"/>
        </w:tc>
      </w:tr>
    </w:tbl>
    <w:p w14:paraId="48DC2FA7" w14:textId="53C4D194" w:rsidR="002C5664" w:rsidRDefault="009854A5" w:rsidP="004D65DA">
      <w:pPr>
        <w:pStyle w:val="ListParagraph"/>
        <w:numPr>
          <w:ilvl w:val="0"/>
          <w:numId w:val="10"/>
        </w:numPr>
        <w:rPr>
          <w:sz w:val="24"/>
          <w:szCs w:val="24"/>
        </w:rPr>
      </w:pPr>
      <w:r w:rsidRPr="00592874">
        <w:rPr>
          <w:sz w:val="24"/>
          <w:szCs w:val="24"/>
        </w:rPr>
        <w:t>An effort has been made to minimise the number of Directions rather than add</w:t>
      </w:r>
      <w:r w:rsidR="00E630A1">
        <w:rPr>
          <w:sz w:val="24"/>
          <w:szCs w:val="24"/>
        </w:rPr>
        <w:t>ing</w:t>
      </w:r>
      <w:r w:rsidRPr="00592874">
        <w:rPr>
          <w:sz w:val="24"/>
          <w:szCs w:val="24"/>
        </w:rPr>
        <w:t xml:space="preserve"> to the rules.  </w:t>
      </w:r>
      <w:r w:rsidR="00E630A1">
        <w:rPr>
          <w:sz w:val="24"/>
          <w:szCs w:val="24"/>
        </w:rPr>
        <w:t>That said, t</w:t>
      </w:r>
      <w:r w:rsidR="002C5664" w:rsidRPr="00592874">
        <w:rPr>
          <w:sz w:val="24"/>
          <w:szCs w:val="24"/>
        </w:rPr>
        <w:t xml:space="preserve">he Convener of the EMB may make additional Directions in response to new information or changes in circumstances affecting the election.  Any such </w:t>
      </w:r>
      <w:r w:rsidRPr="00592874">
        <w:rPr>
          <w:sz w:val="24"/>
          <w:szCs w:val="24"/>
        </w:rPr>
        <w:t>D</w:t>
      </w:r>
      <w:r w:rsidR="002C5664" w:rsidRPr="00592874">
        <w:rPr>
          <w:sz w:val="24"/>
          <w:szCs w:val="24"/>
        </w:rPr>
        <w:t xml:space="preserve">irections made would only </w:t>
      </w:r>
      <w:r w:rsidR="00E630A1">
        <w:rPr>
          <w:sz w:val="24"/>
          <w:szCs w:val="24"/>
        </w:rPr>
        <w:t xml:space="preserve">be </w:t>
      </w:r>
      <w:r w:rsidR="002C5664" w:rsidRPr="00592874">
        <w:rPr>
          <w:sz w:val="24"/>
          <w:szCs w:val="24"/>
        </w:rPr>
        <w:t xml:space="preserve">to support consistency of administration or to promote resilience and contingency.  Recognising the Gould </w:t>
      </w:r>
      <w:r w:rsidR="008959C5">
        <w:rPr>
          <w:sz w:val="24"/>
          <w:szCs w:val="24"/>
        </w:rPr>
        <w:t>P</w:t>
      </w:r>
      <w:r w:rsidR="002C5664" w:rsidRPr="00592874">
        <w:rPr>
          <w:sz w:val="24"/>
          <w:szCs w:val="24"/>
        </w:rPr>
        <w:t xml:space="preserve">rinciple, additional </w:t>
      </w:r>
      <w:r w:rsidRPr="00592874">
        <w:rPr>
          <w:sz w:val="24"/>
          <w:szCs w:val="24"/>
        </w:rPr>
        <w:t>D</w:t>
      </w:r>
      <w:r w:rsidR="002C5664" w:rsidRPr="00592874">
        <w:rPr>
          <w:sz w:val="24"/>
          <w:szCs w:val="24"/>
        </w:rPr>
        <w:t xml:space="preserve">irections </w:t>
      </w:r>
      <w:r w:rsidR="00E630A1">
        <w:rPr>
          <w:sz w:val="24"/>
          <w:szCs w:val="24"/>
        </w:rPr>
        <w:t xml:space="preserve">within 6 months of the election </w:t>
      </w:r>
      <w:r w:rsidR="002C5664" w:rsidRPr="00592874">
        <w:rPr>
          <w:sz w:val="24"/>
          <w:szCs w:val="24"/>
        </w:rPr>
        <w:t>will be avoided if possible.</w:t>
      </w:r>
    </w:p>
    <w:p w14:paraId="2FDBCC07" w14:textId="77777777" w:rsidR="00E630A1" w:rsidRDefault="00E630A1" w:rsidP="00E630A1">
      <w:pPr>
        <w:rPr>
          <w:sz w:val="24"/>
          <w:szCs w:val="24"/>
        </w:rPr>
      </w:pPr>
    </w:p>
    <w:p w14:paraId="38BF1A97" w14:textId="77777777" w:rsidR="00E630A1" w:rsidRPr="00E630A1" w:rsidRDefault="00E630A1" w:rsidP="00E630A1">
      <w:pPr>
        <w:rPr>
          <w:sz w:val="24"/>
          <w:szCs w:val="24"/>
        </w:rPr>
      </w:pPr>
    </w:p>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9039"/>
      </w:tblGrid>
      <w:tr w:rsidR="004D586A" w:rsidRPr="00922357" w14:paraId="3C52FC63" w14:textId="77777777" w:rsidTr="00503A8F">
        <w:trPr>
          <w:trHeight w:val="441"/>
        </w:trPr>
        <w:tc>
          <w:tcPr>
            <w:tcW w:w="11202" w:type="dxa"/>
            <w:tcBorders>
              <w:bottom w:val="single" w:sz="18" w:space="0" w:color="9F2936" w:themeColor="accent2"/>
            </w:tcBorders>
            <w:vAlign w:val="bottom"/>
          </w:tcPr>
          <w:p w14:paraId="579CFAEB" w14:textId="2C21BA6E" w:rsidR="004D586A" w:rsidRPr="002C5664" w:rsidRDefault="004D586A" w:rsidP="00DB7D9A">
            <w:pPr>
              <w:pStyle w:val="Heading1"/>
              <w:rPr>
                <w:bCs/>
              </w:rPr>
            </w:pPr>
            <w:r>
              <w:rPr>
                <w:bCs/>
              </w:rPr>
              <w:lastRenderedPageBreak/>
              <w:t>ONgoing support</w:t>
            </w:r>
            <w:r w:rsidRPr="002C5664">
              <w:rPr>
                <w:bCs/>
              </w:rPr>
              <w:t xml:space="preserve"> </w:t>
            </w:r>
          </w:p>
        </w:tc>
      </w:tr>
      <w:tr w:rsidR="004D586A" w:rsidRPr="00922357" w14:paraId="345CCB89" w14:textId="77777777" w:rsidTr="00DB7D9A">
        <w:trPr>
          <w:trHeight w:hRule="exact" w:val="216"/>
        </w:trPr>
        <w:tc>
          <w:tcPr>
            <w:tcW w:w="11202" w:type="dxa"/>
            <w:tcBorders>
              <w:top w:val="single" w:sz="18" w:space="0" w:color="9F2936" w:themeColor="accent2"/>
            </w:tcBorders>
            <w:vAlign w:val="center"/>
          </w:tcPr>
          <w:p w14:paraId="56A934D6" w14:textId="77777777" w:rsidR="004D586A" w:rsidRPr="00922357" w:rsidRDefault="004D586A" w:rsidP="00DB7D9A"/>
        </w:tc>
      </w:tr>
    </w:tbl>
    <w:p w14:paraId="24C31CA1" w14:textId="0A2D24AF" w:rsidR="002F4FEF" w:rsidRDefault="004D586A" w:rsidP="004D65DA">
      <w:pPr>
        <w:pStyle w:val="ListParagraph"/>
        <w:numPr>
          <w:ilvl w:val="0"/>
          <w:numId w:val="10"/>
        </w:numPr>
        <w:rPr>
          <w:sz w:val="24"/>
          <w:szCs w:val="24"/>
        </w:rPr>
      </w:pPr>
      <w:r w:rsidRPr="00592874">
        <w:rPr>
          <w:sz w:val="24"/>
          <w:szCs w:val="24"/>
        </w:rPr>
        <w:t>The Convener, Members of the EMB</w:t>
      </w:r>
      <w:r w:rsidR="00CB0CEF">
        <w:rPr>
          <w:sz w:val="24"/>
          <w:szCs w:val="24"/>
        </w:rPr>
        <w:t xml:space="preserve">, </w:t>
      </w:r>
      <w:r w:rsidRPr="00592874">
        <w:rPr>
          <w:sz w:val="24"/>
          <w:szCs w:val="24"/>
        </w:rPr>
        <w:t xml:space="preserve">its officers </w:t>
      </w:r>
      <w:r w:rsidR="00CB0CEF">
        <w:rPr>
          <w:sz w:val="24"/>
          <w:szCs w:val="24"/>
        </w:rPr>
        <w:t xml:space="preserve">and advisers </w:t>
      </w:r>
      <w:r w:rsidRPr="00592874">
        <w:rPr>
          <w:sz w:val="24"/>
          <w:szCs w:val="24"/>
        </w:rPr>
        <w:t>are available to offer support and advice to ROs and EROs in the planning and delivery of the election.  The Board will also engage with the Electoral Commission to access intelligence gained from their performance standards processes.  This will support and inform the EMB’s own oversight of the planning and delivery of the election.</w:t>
      </w:r>
    </w:p>
    <w:p w14:paraId="28F51886" w14:textId="77777777" w:rsidR="00D16938" w:rsidRPr="00592874" w:rsidRDefault="00D16938" w:rsidP="00592874">
      <w:pPr>
        <w:pStyle w:val="ListParagraph"/>
        <w:rPr>
          <w:sz w:val="24"/>
          <w:szCs w:val="24"/>
        </w:rPr>
      </w:pPr>
    </w:p>
    <w:p w14:paraId="3405CF07" w14:textId="2788F1BF" w:rsidR="00862BB8" w:rsidRPr="00592874" w:rsidRDefault="002F4FEF" w:rsidP="004D65DA">
      <w:pPr>
        <w:pStyle w:val="ListParagraph"/>
        <w:numPr>
          <w:ilvl w:val="0"/>
          <w:numId w:val="10"/>
        </w:numPr>
        <w:rPr>
          <w:sz w:val="24"/>
          <w:szCs w:val="24"/>
        </w:rPr>
      </w:pPr>
      <w:r w:rsidRPr="00592874">
        <w:rPr>
          <w:sz w:val="24"/>
          <w:szCs w:val="24"/>
        </w:rPr>
        <w:t xml:space="preserve">The Convener </w:t>
      </w:r>
      <w:r w:rsidR="00B54A48">
        <w:rPr>
          <w:sz w:val="24"/>
          <w:szCs w:val="24"/>
        </w:rPr>
        <w:t>gives</w:t>
      </w:r>
      <w:r w:rsidR="00862BB8" w:rsidRPr="00592874">
        <w:rPr>
          <w:sz w:val="24"/>
          <w:szCs w:val="24"/>
        </w:rPr>
        <w:t xml:space="preserve"> a </w:t>
      </w:r>
      <w:r w:rsidR="00B54A48">
        <w:rPr>
          <w:sz w:val="24"/>
          <w:szCs w:val="24"/>
        </w:rPr>
        <w:t xml:space="preserve">briefing at </w:t>
      </w:r>
      <w:r w:rsidR="00862BB8" w:rsidRPr="00592874">
        <w:rPr>
          <w:sz w:val="24"/>
          <w:szCs w:val="24"/>
        </w:rPr>
        <w:t>each SOLACE meeting</w:t>
      </w:r>
      <w:r w:rsidR="00B54A48">
        <w:rPr>
          <w:sz w:val="24"/>
          <w:szCs w:val="24"/>
        </w:rPr>
        <w:t>, allowing</w:t>
      </w:r>
      <w:r w:rsidR="00862BB8" w:rsidRPr="00592874">
        <w:rPr>
          <w:sz w:val="24"/>
          <w:szCs w:val="24"/>
        </w:rPr>
        <w:t xml:space="preserve"> Chief Executives </w:t>
      </w:r>
      <w:r w:rsidR="00592874">
        <w:rPr>
          <w:sz w:val="24"/>
          <w:szCs w:val="24"/>
        </w:rPr>
        <w:t>collectively</w:t>
      </w:r>
      <w:r w:rsidR="00592874" w:rsidRPr="00592874">
        <w:rPr>
          <w:sz w:val="24"/>
          <w:szCs w:val="24"/>
        </w:rPr>
        <w:t xml:space="preserve"> </w:t>
      </w:r>
      <w:r w:rsidR="00B54A48">
        <w:rPr>
          <w:sz w:val="24"/>
          <w:szCs w:val="24"/>
        </w:rPr>
        <w:t xml:space="preserve">to </w:t>
      </w:r>
      <w:r w:rsidR="00862BB8" w:rsidRPr="00592874">
        <w:rPr>
          <w:sz w:val="24"/>
          <w:szCs w:val="24"/>
        </w:rPr>
        <w:t xml:space="preserve">consider election issues. </w:t>
      </w:r>
      <w:r w:rsidR="00592874">
        <w:rPr>
          <w:sz w:val="24"/>
          <w:szCs w:val="24"/>
        </w:rPr>
        <w:t xml:space="preserve"> </w:t>
      </w:r>
      <w:r w:rsidRPr="00592874">
        <w:rPr>
          <w:sz w:val="24"/>
          <w:szCs w:val="24"/>
        </w:rPr>
        <w:t>He is</w:t>
      </w:r>
      <w:r w:rsidR="00862BB8" w:rsidRPr="00592874">
        <w:rPr>
          <w:sz w:val="24"/>
          <w:szCs w:val="24"/>
        </w:rPr>
        <w:t xml:space="preserve"> available </w:t>
      </w:r>
      <w:r w:rsidR="00644C86">
        <w:rPr>
          <w:sz w:val="24"/>
          <w:szCs w:val="24"/>
        </w:rPr>
        <w:t xml:space="preserve">to </w:t>
      </w:r>
      <w:r w:rsidR="00862BB8" w:rsidRPr="00592874">
        <w:rPr>
          <w:sz w:val="24"/>
          <w:szCs w:val="24"/>
        </w:rPr>
        <w:t>Returning Officer</w:t>
      </w:r>
      <w:r w:rsidR="00B54A48">
        <w:rPr>
          <w:sz w:val="24"/>
          <w:szCs w:val="24"/>
        </w:rPr>
        <w:t>s</w:t>
      </w:r>
      <w:r w:rsidR="00862BB8" w:rsidRPr="00592874">
        <w:rPr>
          <w:sz w:val="24"/>
          <w:szCs w:val="24"/>
        </w:rPr>
        <w:t xml:space="preserve"> at that meeting or any other time to discuss concerns around the delivery of electoral events.  </w:t>
      </w:r>
      <w:r w:rsidR="00B54A48">
        <w:rPr>
          <w:sz w:val="24"/>
          <w:szCs w:val="24"/>
        </w:rPr>
        <w:t>In addition, t</w:t>
      </w:r>
      <w:r w:rsidR="00862BB8" w:rsidRPr="00592874">
        <w:rPr>
          <w:sz w:val="24"/>
          <w:szCs w:val="24"/>
        </w:rPr>
        <w:t xml:space="preserve">he </w:t>
      </w:r>
      <w:r w:rsidR="00B54A48">
        <w:rPr>
          <w:sz w:val="24"/>
          <w:szCs w:val="24"/>
        </w:rPr>
        <w:t xml:space="preserve">broader </w:t>
      </w:r>
      <w:r w:rsidR="00862BB8" w:rsidRPr="00592874">
        <w:rPr>
          <w:sz w:val="24"/>
          <w:szCs w:val="24"/>
        </w:rPr>
        <w:t>community of electoral professionals in Scotland is supportive</w:t>
      </w:r>
      <w:r w:rsidR="00B54A48">
        <w:rPr>
          <w:sz w:val="24"/>
          <w:szCs w:val="24"/>
        </w:rPr>
        <w:t xml:space="preserve">, </w:t>
      </w:r>
      <w:r w:rsidR="00862BB8" w:rsidRPr="00592874">
        <w:rPr>
          <w:sz w:val="24"/>
          <w:szCs w:val="24"/>
        </w:rPr>
        <w:t>experienced</w:t>
      </w:r>
      <w:r w:rsidR="0042687F">
        <w:rPr>
          <w:sz w:val="24"/>
          <w:szCs w:val="24"/>
        </w:rPr>
        <w:t xml:space="preserve"> and</w:t>
      </w:r>
      <w:r w:rsidR="00862BB8" w:rsidRPr="00592874">
        <w:rPr>
          <w:sz w:val="24"/>
          <w:szCs w:val="24"/>
        </w:rPr>
        <w:t xml:space="preserve"> willing to offer advice, expertise and </w:t>
      </w:r>
      <w:r w:rsidR="00B14C1A" w:rsidRPr="00592874">
        <w:rPr>
          <w:sz w:val="24"/>
          <w:szCs w:val="24"/>
        </w:rPr>
        <w:t>support</w:t>
      </w:r>
      <w:r w:rsidR="001507C8">
        <w:rPr>
          <w:sz w:val="24"/>
          <w:szCs w:val="24"/>
        </w:rPr>
        <w:t>.</w:t>
      </w:r>
    </w:p>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9039"/>
      </w:tblGrid>
      <w:tr w:rsidR="004D586A" w:rsidRPr="00922357" w14:paraId="7B547B9E" w14:textId="77777777" w:rsidTr="00503A8F">
        <w:trPr>
          <w:trHeight w:val="447"/>
        </w:trPr>
        <w:tc>
          <w:tcPr>
            <w:tcW w:w="11202" w:type="dxa"/>
            <w:tcBorders>
              <w:bottom w:val="single" w:sz="18" w:space="0" w:color="9F2936" w:themeColor="accent2"/>
            </w:tcBorders>
            <w:vAlign w:val="bottom"/>
          </w:tcPr>
          <w:p w14:paraId="00AF764F" w14:textId="77777777" w:rsidR="00592874" w:rsidRDefault="00592874" w:rsidP="00DB7D9A">
            <w:pPr>
              <w:pStyle w:val="Heading1"/>
              <w:rPr>
                <w:bCs/>
              </w:rPr>
            </w:pPr>
          </w:p>
          <w:p w14:paraId="7176F2FB" w14:textId="6F3C06F7" w:rsidR="004D586A" w:rsidRPr="002C5664" w:rsidRDefault="004D586A" w:rsidP="00DB7D9A">
            <w:pPr>
              <w:pStyle w:val="Heading1"/>
              <w:rPr>
                <w:bCs/>
              </w:rPr>
            </w:pPr>
            <w:r>
              <w:rPr>
                <w:bCs/>
              </w:rPr>
              <w:t>Br</w:t>
            </w:r>
            <w:r w:rsidR="00644C86">
              <w:rPr>
                <w:bCs/>
              </w:rPr>
              <w:t>Ie</w:t>
            </w:r>
            <w:r>
              <w:rPr>
                <w:bCs/>
              </w:rPr>
              <w:t>fing events seminars</w:t>
            </w:r>
            <w:r w:rsidRPr="002C5664">
              <w:rPr>
                <w:bCs/>
              </w:rPr>
              <w:t xml:space="preserve"> </w:t>
            </w:r>
            <w:r w:rsidR="00E630A1">
              <w:rPr>
                <w:bCs/>
              </w:rPr>
              <w:t>and other resources</w:t>
            </w:r>
          </w:p>
        </w:tc>
      </w:tr>
      <w:tr w:rsidR="004D586A" w:rsidRPr="00922357" w14:paraId="63DABF96" w14:textId="77777777" w:rsidTr="00DB7D9A">
        <w:trPr>
          <w:trHeight w:hRule="exact" w:val="216"/>
        </w:trPr>
        <w:tc>
          <w:tcPr>
            <w:tcW w:w="11202" w:type="dxa"/>
            <w:tcBorders>
              <w:top w:val="single" w:sz="18" w:space="0" w:color="9F2936" w:themeColor="accent2"/>
            </w:tcBorders>
            <w:vAlign w:val="center"/>
          </w:tcPr>
          <w:p w14:paraId="73176717" w14:textId="77777777" w:rsidR="004D586A" w:rsidRPr="00922357" w:rsidRDefault="004D586A" w:rsidP="00DB7D9A"/>
        </w:tc>
      </w:tr>
    </w:tbl>
    <w:p w14:paraId="18647DE8" w14:textId="13B1E803" w:rsidR="00E630A1" w:rsidRDefault="004D586A" w:rsidP="00E630A1">
      <w:pPr>
        <w:pStyle w:val="ListParagraph"/>
        <w:numPr>
          <w:ilvl w:val="0"/>
          <w:numId w:val="10"/>
        </w:numPr>
        <w:rPr>
          <w:sz w:val="24"/>
          <w:szCs w:val="24"/>
        </w:rPr>
      </w:pPr>
      <w:r w:rsidRPr="00592874">
        <w:rPr>
          <w:sz w:val="24"/>
          <w:szCs w:val="24"/>
        </w:rPr>
        <w:t>The EMB</w:t>
      </w:r>
      <w:r w:rsidR="00274B5A">
        <w:rPr>
          <w:sz w:val="24"/>
          <w:szCs w:val="24"/>
        </w:rPr>
        <w:t xml:space="preserve">, </w:t>
      </w:r>
      <w:r w:rsidR="00CB0CEF">
        <w:rPr>
          <w:sz w:val="24"/>
          <w:szCs w:val="24"/>
        </w:rPr>
        <w:t>jointly</w:t>
      </w:r>
      <w:r w:rsidR="00631137">
        <w:rPr>
          <w:sz w:val="24"/>
          <w:szCs w:val="24"/>
        </w:rPr>
        <w:t xml:space="preserve"> with</w:t>
      </w:r>
      <w:r w:rsidR="00274B5A">
        <w:rPr>
          <w:sz w:val="24"/>
          <w:szCs w:val="24"/>
        </w:rPr>
        <w:t xml:space="preserve"> the Electoral Commission</w:t>
      </w:r>
      <w:r w:rsidR="00CB0CEF">
        <w:rPr>
          <w:sz w:val="24"/>
          <w:szCs w:val="24"/>
        </w:rPr>
        <w:t>,</w:t>
      </w:r>
      <w:r w:rsidRPr="00592874">
        <w:rPr>
          <w:sz w:val="24"/>
          <w:szCs w:val="24"/>
        </w:rPr>
        <w:t xml:space="preserve"> has planned a series of seminars for RO and ERO staff in the coming months to cover specific practical elements of planning </w:t>
      </w:r>
      <w:r w:rsidR="00592874">
        <w:rPr>
          <w:sz w:val="24"/>
          <w:szCs w:val="24"/>
        </w:rPr>
        <w:t xml:space="preserve">for </w:t>
      </w:r>
      <w:r w:rsidR="00CB0CEF">
        <w:rPr>
          <w:sz w:val="24"/>
          <w:szCs w:val="24"/>
        </w:rPr>
        <w:t>the</w:t>
      </w:r>
      <w:r w:rsidRPr="00592874">
        <w:rPr>
          <w:sz w:val="24"/>
          <w:szCs w:val="24"/>
        </w:rPr>
        <w:t xml:space="preserve"> delivery </w:t>
      </w:r>
      <w:r w:rsidR="00592874">
        <w:rPr>
          <w:sz w:val="24"/>
          <w:szCs w:val="24"/>
        </w:rPr>
        <w:t xml:space="preserve">of </w:t>
      </w:r>
      <w:r w:rsidRPr="00592874">
        <w:rPr>
          <w:sz w:val="24"/>
          <w:szCs w:val="24"/>
        </w:rPr>
        <w:t xml:space="preserve">the 7 May election.  All ROs and EROs </w:t>
      </w:r>
      <w:r w:rsidR="00CB0CEF">
        <w:rPr>
          <w:sz w:val="24"/>
          <w:szCs w:val="24"/>
        </w:rPr>
        <w:t>should</w:t>
      </w:r>
      <w:r w:rsidRPr="00592874">
        <w:rPr>
          <w:sz w:val="24"/>
          <w:szCs w:val="24"/>
        </w:rPr>
        <w:t xml:space="preserve"> ensure </w:t>
      </w:r>
      <w:r w:rsidR="00CB0CEF">
        <w:rPr>
          <w:sz w:val="24"/>
          <w:szCs w:val="24"/>
        </w:rPr>
        <w:t xml:space="preserve">that </w:t>
      </w:r>
      <w:r w:rsidRPr="00592874">
        <w:rPr>
          <w:sz w:val="24"/>
          <w:szCs w:val="24"/>
        </w:rPr>
        <w:t xml:space="preserve">they are represented at these </w:t>
      </w:r>
      <w:r w:rsidR="00B14C1A" w:rsidRPr="00592874">
        <w:rPr>
          <w:sz w:val="24"/>
          <w:szCs w:val="24"/>
        </w:rPr>
        <w:t>events.</w:t>
      </w:r>
      <w:r w:rsidRPr="00592874">
        <w:rPr>
          <w:sz w:val="24"/>
          <w:szCs w:val="24"/>
        </w:rPr>
        <w:t xml:space="preserve"> </w:t>
      </w:r>
    </w:p>
    <w:p w14:paraId="3F7117DE" w14:textId="77777777" w:rsidR="00E630A1" w:rsidRDefault="00E630A1" w:rsidP="00E630A1">
      <w:pPr>
        <w:rPr>
          <w:sz w:val="24"/>
          <w:szCs w:val="24"/>
        </w:rPr>
      </w:pPr>
    </w:p>
    <w:p w14:paraId="1944BA6D" w14:textId="6CE42DBC" w:rsidR="00E630A1" w:rsidRPr="00E630A1" w:rsidRDefault="00B54A48" w:rsidP="00E630A1">
      <w:pPr>
        <w:pStyle w:val="ListParagraph"/>
        <w:numPr>
          <w:ilvl w:val="0"/>
          <w:numId w:val="10"/>
        </w:numPr>
        <w:rPr>
          <w:sz w:val="24"/>
          <w:szCs w:val="24"/>
        </w:rPr>
      </w:pPr>
      <w:r>
        <w:rPr>
          <w:sz w:val="24"/>
          <w:szCs w:val="24"/>
        </w:rPr>
        <w:t>The Electoral Commission offer</w:t>
      </w:r>
      <w:r w:rsidR="00644C86">
        <w:rPr>
          <w:sz w:val="24"/>
          <w:szCs w:val="24"/>
        </w:rPr>
        <w:t>s</w:t>
      </w:r>
      <w:r>
        <w:rPr>
          <w:sz w:val="24"/>
          <w:szCs w:val="24"/>
        </w:rPr>
        <w:t xml:space="preserve"> a suite of </w:t>
      </w:r>
      <w:r w:rsidR="00CB0CEF">
        <w:rPr>
          <w:sz w:val="24"/>
          <w:szCs w:val="24"/>
        </w:rPr>
        <w:t xml:space="preserve">guidance, </w:t>
      </w:r>
      <w:r>
        <w:rPr>
          <w:sz w:val="24"/>
          <w:szCs w:val="24"/>
        </w:rPr>
        <w:t>forms and resources to assist Returning Officers.  The EMB may also make available additional resources to both Regional and Constituency Returning Officers to assist in the administration of the election</w:t>
      </w:r>
      <w:r w:rsidR="00CB0CEF">
        <w:rPr>
          <w:sz w:val="24"/>
          <w:szCs w:val="24"/>
        </w:rPr>
        <w:t>,</w:t>
      </w:r>
      <w:r>
        <w:rPr>
          <w:sz w:val="24"/>
          <w:szCs w:val="24"/>
        </w:rPr>
        <w:t xml:space="preserve"> including a template to allow RROs to calculate the allocation of seats for each Region. </w:t>
      </w:r>
    </w:p>
    <w:p w14:paraId="45083E79" w14:textId="68519221" w:rsidR="006F1E90" w:rsidRDefault="00E630A1">
      <w:r>
        <w:br w:type="page"/>
      </w:r>
    </w:p>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9039"/>
      </w:tblGrid>
      <w:tr w:rsidR="00825C42" w:rsidRPr="00922357" w14:paraId="644180B9" w14:textId="77777777" w:rsidTr="00592874">
        <w:trPr>
          <w:trHeight w:val="520"/>
        </w:trPr>
        <w:tc>
          <w:tcPr>
            <w:tcW w:w="9039" w:type="dxa"/>
            <w:tcBorders>
              <w:bottom w:val="single" w:sz="18" w:space="0" w:color="9F2936" w:themeColor="accent2"/>
            </w:tcBorders>
            <w:vAlign w:val="bottom"/>
          </w:tcPr>
          <w:p w14:paraId="2DDBCC83" w14:textId="1D50F52F" w:rsidR="00825C42" w:rsidRPr="00922357" w:rsidRDefault="004D586A" w:rsidP="001960E4">
            <w:pPr>
              <w:pStyle w:val="Heading1"/>
            </w:pPr>
            <w:r>
              <w:lastRenderedPageBreak/>
              <w:t>Directions from the Con</w:t>
            </w:r>
            <w:r w:rsidR="002B7E92">
              <w:t>V</w:t>
            </w:r>
            <w:r>
              <w:t>e</w:t>
            </w:r>
            <w:r w:rsidR="005F078B">
              <w:t>N</w:t>
            </w:r>
            <w:r>
              <w:t xml:space="preserve">er of the emb </w:t>
            </w:r>
          </w:p>
        </w:tc>
      </w:tr>
      <w:tr w:rsidR="00825C42" w:rsidRPr="00922357" w14:paraId="15DB535F" w14:textId="77777777" w:rsidTr="00592874">
        <w:trPr>
          <w:trHeight w:hRule="exact" w:val="216"/>
        </w:trPr>
        <w:tc>
          <w:tcPr>
            <w:tcW w:w="9039" w:type="dxa"/>
            <w:tcBorders>
              <w:top w:val="single" w:sz="18" w:space="0" w:color="9F2936" w:themeColor="accent2"/>
            </w:tcBorders>
            <w:vAlign w:val="center"/>
          </w:tcPr>
          <w:p w14:paraId="3FF42FD2" w14:textId="77777777" w:rsidR="00825C42" w:rsidRPr="00922357" w:rsidRDefault="00825C42" w:rsidP="00BE6ACF"/>
        </w:tc>
      </w:tr>
    </w:tbl>
    <w:tbl>
      <w:tblPr>
        <w:tblStyle w:val="Statusreporttable"/>
        <w:tblW w:w="5000" w:type="pct"/>
        <w:tblLook w:val="04A0" w:firstRow="1" w:lastRow="0" w:firstColumn="1" w:lastColumn="0" w:noHBand="0" w:noVBand="1"/>
        <w:tblDescription w:val="Header layout table"/>
      </w:tblPr>
      <w:tblGrid>
        <w:gridCol w:w="588"/>
        <w:gridCol w:w="1906"/>
        <w:gridCol w:w="6532"/>
      </w:tblGrid>
      <w:tr w:rsidR="004D586A" w:rsidRPr="00922357" w14:paraId="62A054C1" w14:textId="77777777" w:rsidTr="00890EE3">
        <w:trPr>
          <w:cnfStyle w:val="100000000000" w:firstRow="1" w:lastRow="0" w:firstColumn="0" w:lastColumn="0" w:oddVBand="0" w:evenVBand="0" w:oddHBand="0" w:evenHBand="0" w:firstRowFirstColumn="0" w:firstRowLastColumn="0" w:lastRowFirstColumn="0" w:lastRowLastColumn="0"/>
          <w:cantSplit/>
          <w:trHeight w:val="331"/>
          <w:tblHeader/>
        </w:trPr>
        <w:tc>
          <w:tcPr>
            <w:tcW w:w="588" w:type="dxa"/>
          </w:tcPr>
          <w:p w14:paraId="1A1A3350" w14:textId="4218CC44" w:rsidR="004D586A" w:rsidRPr="00592874" w:rsidRDefault="004D586A" w:rsidP="001A58E9">
            <w:pPr>
              <w:pStyle w:val="Heading2"/>
              <w:rPr>
                <w:b/>
                <w:bCs/>
                <w:sz w:val="24"/>
                <w:szCs w:val="24"/>
              </w:rPr>
            </w:pPr>
          </w:p>
        </w:tc>
        <w:tc>
          <w:tcPr>
            <w:tcW w:w="1906" w:type="dxa"/>
          </w:tcPr>
          <w:p w14:paraId="7A2F48B2" w14:textId="4541251C" w:rsidR="004D586A" w:rsidRPr="00592874" w:rsidRDefault="004D586A" w:rsidP="00093103">
            <w:pPr>
              <w:pStyle w:val="Heading2"/>
              <w:jc w:val="center"/>
              <w:rPr>
                <w:sz w:val="24"/>
                <w:szCs w:val="24"/>
              </w:rPr>
            </w:pPr>
            <w:r w:rsidRPr="00592874">
              <w:rPr>
                <w:sz w:val="24"/>
                <w:szCs w:val="24"/>
              </w:rPr>
              <w:t>Workstream</w:t>
            </w:r>
          </w:p>
        </w:tc>
        <w:tc>
          <w:tcPr>
            <w:tcW w:w="6532" w:type="dxa"/>
          </w:tcPr>
          <w:p w14:paraId="4E81BF9A" w14:textId="75EC81EF" w:rsidR="004D586A" w:rsidRPr="00592874" w:rsidRDefault="004D586A" w:rsidP="001A58E9">
            <w:pPr>
              <w:pStyle w:val="Heading2"/>
              <w:rPr>
                <w:sz w:val="24"/>
                <w:szCs w:val="24"/>
              </w:rPr>
            </w:pPr>
            <w:r w:rsidRPr="00592874">
              <w:rPr>
                <w:sz w:val="24"/>
                <w:szCs w:val="24"/>
              </w:rPr>
              <w:t>direction</w:t>
            </w:r>
          </w:p>
        </w:tc>
      </w:tr>
      <w:tr w:rsidR="004D586A" w:rsidRPr="00922357" w14:paraId="2ED70410" w14:textId="77777777" w:rsidTr="00890EE3">
        <w:trPr>
          <w:cantSplit/>
          <w:trHeight w:val="331"/>
        </w:trPr>
        <w:tc>
          <w:tcPr>
            <w:tcW w:w="588" w:type="dxa"/>
            <w:vAlign w:val="center"/>
          </w:tcPr>
          <w:p w14:paraId="3BE059D6" w14:textId="3E75658A" w:rsidR="004D586A" w:rsidRPr="00592874" w:rsidRDefault="004D586A" w:rsidP="004D586A">
            <w:pPr>
              <w:rPr>
                <w:b/>
                <w:bCs/>
                <w:sz w:val="24"/>
                <w:szCs w:val="24"/>
              </w:rPr>
            </w:pPr>
            <w:r w:rsidRPr="00592874">
              <w:rPr>
                <w:b/>
                <w:bCs/>
                <w:sz w:val="24"/>
                <w:szCs w:val="24"/>
              </w:rPr>
              <w:t>1</w:t>
            </w:r>
          </w:p>
        </w:tc>
        <w:tc>
          <w:tcPr>
            <w:tcW w:w="1906" w:type="dxa"/>
            <w:vAlign w:val="center"/>
          </w:tcPr>
          <w:p w14:paraId="23D85910" w14:textId="68BE06C2" w:rsidR="00735D2F" w:rsidRPr="00592874" w:rsidRDefault="00735D2F" w:rsidP="00093103">
            <w:pPr>
              <w:jc w:val="center"/>
              <w:rPr>
                <w:b/>
                <w:bCs/>
                <w:sz w:val="24"/>
                <w:szCs w:val="24"/>
              </w:rPr>
            </w:pPr>
            <w:r w:rsidRPr="00592874">
              <w:rPr>
                <w:b/>
                <w:bCs/>
                <w:sz w:val="24"/>
                <w:szCs w:val="24"/>
              </w:rPr>
              <w:t>Ballot Papers</w:t>
            </w:r>
          </w:p>
          <w:p w14:paraId="3755008F" w14:textId="77777777" w:rsidR="00735D2F" w:rsidRPr="00592874" w:rsidRDefault="00735D2F" w:rsidP="00093103">
            <w:pPr>
              <w:jc w:val="center"/>
              <w:rPr>
                <w:b/>
                <w:bCs/>
                <w:sz w:val="24"/>
                <w:szCs w:val="24"/>
              </w:rPr>
            </w:pPr>
          </w:p>
          <w:p w14:paraId="28E34BE6" w14:textId="310EE79E" w:rsidR="004D586A" w:rsidRPr="00592874" w:rsidRDefault="004D586A" w:rsidP="00093103">
            <w:pPr>
              <w:jc w:val="center"/>
              <w:rPr>
                <w:b/>
                <w:bCs/>
                <w:sz w:val="24"/>
                <w:szCs w:val="24"/>
              </w:rPr>
            </w:pPr>
            <w:r w:rsidRPr="00592874">
              <w:rPr>
                <w:b/>
                <w:bCs/>
                <w:sz w:val="24"/>
                <w:szCs w:val="24"/>
              </w:rPr>
              <w:t>Ballot Paper Colour</w:t>
            </w:r>
          </w:p>
        </w:tc>
        <w:tc>
          <w:tcPr>
            <w:tcW w:w="6532" w:type="dxa"/>
          </w:tcPr>
          <w:p w14:paraId="00D9DDA0" w14:textId="77777777" w:rsidR="004D586A" w:rsidRPr="00592874" w:rsidRDefault="004D586A" w:rsidP="004D586A">
            <w:pPr>
              <w:rPr>
                <w:b/>
                <w:bCs/>
                <w:sz w:val="24"/>
                <w:szCs w:val="24"/>
              </w:rPr>
            </w:pPr>
            <w:r w:rsidRPr="00592874">
              <w:rPr>
                <w:b/>
                <w:bCs/>
                <w:sz w:val="24"/>
                <w:szCs w:val="24"/>
              </w:rPr>
              <w:t xml:space="preserve">Ballot Papers for the Scottish Parliament election on 7 May 2026 are to be the same colours as were used in previous elections to the Scottish Parliament (2007, 2011, 2016 and 2021) i.e., PEACH (Regional Papers) and LILAC (Constituency Papers). </w:t>
            </w:r>
          </w:p>
          <w:p w14:paraId="4117F255" w14:textId="77777777" w:rsidR="004D586A" w:rsidRPr="00592874" w:rsidRDefault="004D586A" w:rsidP="004D586A">
            <w:pPr>
              <w:rPr>
                <w:sz w:val="24"/>
                <w:szCs w:val="24"/>
              </w:rPr>
            </w:pPr>
          </w:p>
          <w:p w14:paraId="4EB86AFD" w14:textId="77777777" w:rsidR="004D586A" w:rsidRPr="00592874" w:rsidRDefault="004D586A" w:rsidP="004D586A">
            <w:pPr>
              <w:rPr>
                <w:b/>
                <w:bCs/>
                <w:i/>
                <w:iCs/>
                <w:sz w:val="24"/>
                <w:szCs w:val="24"/>
              </w:rPr>
            </w:pPr>
            <w:r w:rsidRPr="00592874">
              <w:rPr>
                <w:b/>
                <w:bCs/>
                <w:i/>
                <w:iCs/>
                <w:sz w:val="24"/>
                <w:szCs w:val="24"/>
              </w:rPr>
              <w:t>Comment</w:t>
            </w:r>
          </w:p>
          <w:p w14:paraId="67A1EDA9" w14:textId="674C70C9" w:rsidR="004D586A" w:rsidRPr="00592874" w:rsidRDefault="004D586A" w:rsidP="004D586A">
            <w:pPr>
              <w:rPr>
                <w:i/>
                <w:iCs/>
                <w:sz w:val="24"/>
                <w:szCs w:val="24"/>
              </w:rPr>
            </w:pPr>
            <w:r w:rsidRPr="00592874">
              <w:rPr>
                <w:i/>
                <w:iCs/>
                <w:sz w:val="24"/>
                <w:szCs w:val="24"/>
              </w:rPr>
              <w:t>Each voter is issued with two ballot papers</w:t>
            </w:r>
            <w:r w:rsidR="00E630A1">
              <w:rPr>
                <w:i/>
                <w:iCs/>
                <w:sz w:val="24"/>
                <w:szCs w:val="24"/>
              </w:rPr>
              <w:t>:</w:t>
            </w:r>
            <w:r w:rsidRPr="00592874">
              <w:rPr>
                <w:i/>
                <w:iCs/>
                <w:sz w:val="24"/>
                <w:szCs w:val="24"/>
              </w:rPr>
              <w:t xml:space="preserve"> a Regional Paper and a Constituency Paper.  The Scottish Parliament (Elections etc.) Order</w:t>
            </w:r>
            <w:r w:rsidR="00FC2766" w:rsidRPr="00592874">
              <w:rPr>
                <w:i/>
                <w:iCs/>
                <w:sz w:val="24"/>
                <w:szCs w:val="24"/>
              </w:rPr>
              <w:t xml:space="preserve"> 201</w:t>
            </w:r>
            <w:r w:rsidR="00D11ED5" w:rsidRPr="00592874">
              <w:rPr>
                <w:i/>
                <w:iCs/>
                <w:sz w:val="24"/>
                <w:szCs w:val="24"/>
              </w:rPr>
              <w:t>5</w:t>
            </w:r>
            <w:r w:rsidRPr="00592874">
              <w:rPr>
                <w:i/>
                <w:iCs/>
                <w:sz w:val="24"/>
                <w:szCs w:val="24"/>
              </w:rPr>
              <w:t xml:space="preserve"> only requires that the colours are different.  Consideration has been given to the usual issues that affect the choice of colour for ballot papers, i.e. </w:t>
            </w:r>
          </w:p>
          <w:p w14:paraId="4A2762EE" w14:textId="77777777" w:rsidR="004D586A" w:rsidRPr="00592874" w:rsidRDefault="004D586A" w:rsidP="004D586A">
            <w:pPr>
              <w:pStyle w:val="ListParagraph"/>
              <w:numPr>
                <w:ilvl w:val="0"/>
                <w:numId w:val="9"/>
              </w:numPr>
              <w:rPr>
                <w:i/>
                <w:iCs/>
                <w:sz w:val="24"/>
                <w:szCs w:val="24"/>
              </w:rPr>
            </w:pPr>
            <w:r w:rsidRPr="00592874">
              <w:rPr>
                <w:i/>
                <w:iCs/>
                <w:sz w:val="24"/>
                <w:szCs w:val="24"/>
              </w:rPr>
              <w:t xml:space="preserve">a consistency of colours across Scotland to support national information and political campaigns; </w:t>
            </w:r>
          </w:p>
          <w:p w14:paraId="640B2BEF" w14:textId="77777777" w:rsidR="004D586A" w:rsidRPr="00592874" w:rsidRDefault="004D586A" w:rsidP="004D586A">
            <w:pPr>
              <w:pStyle w:val="ListParagraph"/>
              <w:numPr>
                <w:ilvl w:val="0"/>
                <w:numId w:val="9"/>
              </w:numPr>
              <w:rPr>
                <w:i/>
                <w:iCs/>
                <w:sz w:val="24"/>
                <w:szCs w:val="24"/>
              </w:rPr>
            </w:pPr>
            <w:r w:rsidRPr="00592874">
              <w:rPr>
                <w:i/>
                <w:iCs/>
                <w:sz w:val="24"/>
                <w:szCs w:val="24"/>
              </w:rPr>
              <w:t xml:space="preserve">a preference to avoid colours that are identified with political parties or particular policy campaigns; </w:t>
            </w:r>
          </w:p>
          <w:p w14:paraId="1BA16A1C" w14:textId="77777777" w:rsidR="004D586A" w:rsidRPr="00592874" w:rsidRDefault="004D586A" w:rsidP="004D586A">
            <w:pPr>
              <w:pStyle w:val="ListParagraph"/>
              <w:numPr>
                <w:ilvl w:val="0"/>
                <w:numId w:val="9"/>
              </w:numPr>
              <w:rPr>
                <w:i/>
                <w:iCs/>
                <w:sz w:val="24"/>
                <w:szCs w:val="24"/>
              </w:rPr>
            </w:pPr>
            <w:r w:rsidRPr="00592874">
              <w:rPr>
                <w:i/>
                <w:iCs/>
                <w:sz w:val="24"/>
                <w:szCs w:val="24"/>
              </w:rPr>
              <w:t xml:space="preserve">an avoidance of colours or colour schemes that might prove challenging to those with visual impairment; and </w:t>
            </w:r>
          </w:p>
          <w:p w14:paraId="67C90001" w14:textId="3B17276F" w:rsidR="004D586A" w:rsidRPr="00E630A1" w:rsidRDefault="004D586A" w:rsidP="004D586A">
            <w:pPr>
              <w:pStyle w:val="ListParagraph"/>
              <w:numPr>
                <w:ilvl w:val="0"/>
                <w:numId w:val="9"/>
              </w:numPr>
              <w:rPr>
                <w:i/>
                <w:iCs/>
                <w:sz w:val="24"/>
                <w:szCs w:val="24"/>
              </w:rPr>
            </w:pPr>
            <w:r w:rsidRPr="00592874">
              <w:rPr>
                <w:i/>
                <w:iCs/>
                <w:sz w:val="24"/>
                <w:szCs w:val="24"/>
              </w:rPr>
              <w:t xml:space="preserve">a preference that colours should be clearly different from one another so that papers are easily distinguished in a “rummage” of boxes. </w:t>
            </w:r>
          </w:p>
          <w:p w14:paraId="251223B8" w14:textId="0DEFAEC5" w:rsidR="004D586A" w:rsidRPr="00592874" w:rsidRDefault="004D586A" w:rsidP="004D586A">
            <w:pPr>
              <w:rPr>
                <w:i/>
                <w:iCs/>
                <w:sz w:val="24"/>
                <w:szCs w:val="24"/>
              </w:rPr>
            </w:pPr>
            <w:r w:rsidRPr="00592874">
              <w:rPr>
                <w:i/>
                <w:iCs/>
                <w:sz w:val="24"/>
                <w:szCs w:val="24"/>
              </w:rPr>
              <w:t xml:space="preserve">Print production methods may vary with some suppliers using coloured paper and others a colour wash process, but for reference it is expected that the colours will conform to Lilac </w:t>
            </w:r>
            <w:r w:rsidR="00E630A1">
              <w:rPr>
                <w:i/>
                <w:iCs/>
                <w:sz w:val="24"/>
                <w:szCs w:val="24"/>
              </w:rPr>
              <w:t>as P</w:t>
            </w:r>
            <w:r w:rsidRPr="00592874">
              <w:rPr>
                <w:i/>
                <w:iCs/>
                <w:sz w:val="24"/>
                <w:szCs w:val="24"/>
              </w:rPr>
              <w:t>antone 2692 and Peach</w:t>
            </w:r>
            <w:r w:rsidR="00E630A1">
              <w:rPr>
                <w:i/>
                <w:iCs/>
                <w:sz w:val="24"/>
                <w:szCs w:val="24"/>
              </w:rPr>
              <w:t xml:space="preserve"> as</w:t>
            </w:r>
            <w:r w:rsidRPr="00592874">
              <w:rPr>
                <w:i/>
                <w:iCs/>
                <w:sz w:val="24"/>
                <w:szCs w:val="24"/>
              </w:rPr>
              <w:t xml:space="preserve"> </w:t>
            </w:r>
            <w:r w:rsidR="00E630A1">
              <w:rPr>
                <w:i/>
                <w:iCs/>
                <w:sz w:val="24"/>
                <w:szCs w:val="24"/>
              </w:rPr>
              <w:t>P</w:t>
            </w:r>
            <w:r w:rsidRPr="00592874">
              <w:rPr>
                <w:i/>
                <w:iCs/>
                <w:sz w:val="24"/>
                <w:szCs w:val="24"/>
              </w:rPr>
              <w:t xml:space="preserve">antone 138. </w:t>
            </w:r>
          </w:p>
          <w:p w14:paraId="55E43521" w14:textId="77777777" w:rsidR="004D586A" w:rsidRPr="00592874" w:rsidRDefault="004D586A" w:rsidP="004D586A">
            <w:pPr>
              <w:rPr>
                <w:sz w:val="24"/>
                <w:szCs w:val="24"/>
              </w:rPr>
            </w:pPr>
          </w:p>
        </w:tc>
      </w:tr>
      <w:tr w:rsidR="004D586A" w:rsidRPr="00922357" w14:paraId="52E7B6E0" w14:textId="77777777" w:rsidTr="00890EE3">
        <w:trPr>
          <w:cantSplit/>
          <w:trHeight w:val="331"/>
        </w:trPr>
        <w:tc>
          <w:tcPr>
            <w:tcW w:w="588" w:type="dxa"/>
            <w:vAlign w:val="center"/>
          </w:tcPr>
          <w:p w14:paraId="09C3A1D2" w14:textId="43F11F43" w:rsidR="004D586A" w:rsidRPr="00592874" w:rsidRDefault="004D586A" w:rsidP="004D586A">
            <w:pPr>
              <w:rPr>
                <w:b/>
                <w:bCs/>
                <w:sz w:val="24"/>
                <w:szCs w:val="24"/>
              </w:rPr>
            </w:pPr>
            <w:r w:rsidRPr="00592874">
              <w:rPr>
                <w:b/>
                <w:bCs/>
                <w:sz w:val="24"/>
                <w:szCs w:val="24"/>
              </w:rPr>
              <w:lastRenderedPageBreak/>
              <w:t>2</w:t>
            </w:r>
          </w:p>
        </w:tc>
        <w:tc>
          <w:tcPr>
            <w:tcW w:w="1906" w:type="dxa"/>
            <w:vAlign w:val="center"/>
          </w:tcPr>
          <w:p w14:paraId="3FC3639B" w14:textId="1A0F6FF7" w:rsidR="00735D2F" w:rsidRPr="00592874" w:rsidRDefault="00735D2F" w:rsidP="00093103">
            <w:pPr>
              <w:jc w:val="center"/>
              <w:rPr>
                <w:b/>
                <w:bCs/>
                <w:sz w:val="24"/>
                <w:szCs w:val="24"/>
              </w:rPr>
            </w:pPr>
            <w:r w:rsidRPr="00592874">
              <w:rPr>
                <w:b/>
                <w:bCs/>
                <w:sz w:val="24"/>
                <w:szCs w:val="24"/>
              </w:rPr>
              <w:t>Notices</w:t>
            </w:r>
          </w:p>
          <w:p w14:paraId="013DB01E" w14:textId="77777777" w:rsidR="00735D2F" w:rsidRPr="00592874" w:rsidRDefault="00735D2F" w:rsidP="00093103">
            <w:pPr>
              <w:jc w:val="center"/>
              <w:rPr>
                <w:b/>
                <w:bCs/>
                <w:sz w:val="24"/>
                <w:szCs w:val="24"/>
              </w:rPr>
            </w:pPr>
          </w:p>
          <w:p w14:paraId="3123BE1F" w14:textId="530346E3" w:rsidR="004D586A" w:rsidRPr="00592874" w:rsidRDefault="004D586A" w:rsidP="00093103">
            <w:pPr>
              <w:jc w:val="center"/>
              <w:rPr>
                <w:b/>
                <w:sz w:val="24"/>
                <w:szCs w:val="24"/>
              </w:rPr>
            </w:pPr>
            <w:r w:rsidRPr="00592874">
              <w:rPr>
                <w:b/>
                <w:bCs/>
                <w:sz w:val="24"/>
                <w:szCs w:val="24"/>
              </w:rPr>
              <w:t>Publication of Notice of Election</w:t>
            </w:r>
          </w:p>
        </w:tc>
        <w:tc>
          <w:tcPr>
            <w:tcW w:w="6532" w:type="dxa"/>
          </w:tcPr>
          <w:p w14:paraId="55D85CBA" w14:textId="1694704C" w:rsidR="004D586A" w:rsidRPr="00592874" w:rsidRDefault="004D586A" w:rsidP="004D586A">
            <w:pPr>
              <w:pStyle w:val="Default"/>
              <w:rPr>
                <w:rFonts w:asciiTheme="minorHAnsi" w:hAnsiTheme="minorHAnsi"/>
                <w:b/>
                <w:bCs/>
              </w:rPr>
            </w:pPr>
            <w:r w:rsidRPr="00592874">
              <w:rPr>
                <w:rFonts w:asciiTheme="minorHAnsi" w:hAnsiTheme="minorHAnsi"/>
                <w:b/>
                <w:bCs/>
              </w:rPr>
              <w:t xml:space="preserve">Returning Officers are directed to publish the Notice of Election on Monday 16 March 2026, allowing nominations to be taken from the following day, Tuesday 17 March 2026. </w:t>
            </w:r>
          </w:p>
          <w:p w14:paraId="686A2A0E" w14:textId="77777777" w:rsidR="004D586A" w:rsidRPr="00592874" w:rsidRDefault="004D586A" w:rsidP="004D586A">
            <w:pPr>
              <w:pStyle w:val="Default"/>
              <w:rPr>
                <w:rFonts w:asciiTheme="minorHAnsi" w:hAnsiTheme="minorHAnsi"/>
                <w:b/>
                <w:bCs/>
              </w:rPr>
            </w:pPr>
          </w:p>
          <w:p w14:paraId="4BDC36CC" w14:textId="77777777" w:rsidR="004D586A" w:rsidRPr="00592874" w:rsidRDefault="004D586A" w:rsidP="004D586A">
            <w:pPr>
              <w:pStyle w:val="Default"/>
              <w:rPr>
                <w:rFonts w:asciiTheme="minorHAnsi" w:hAnsiTheme="minorHAnsi"/>
                <w:b/>
                <w:bCs/>
                <w:i/>
                <w:iCs/>
              </w:rPr>
            </w:pPr>
            <w:r w:rsidRPr="00592874">
              <w:rPr>
                <w:rFonts w:asciiTheme="minorHAnsi" w:hAnsiTheme="minorHAnsi"/>
                <w:b/>
                <w:bCs/>
                <w:i/>
                <w:iCs/>
              </w:rPr>
              <w:t>Comment</w:t>
            </w:r>
          </w:p>
          <w:p w14:paraId="5A2F1689" w14:textId="77777777" w:rsidR="004D586A" w:rsidRPr="00592874" w:rsidRDefault="004D586A" w:rsidP="004D586A">
            <w:pPr>
              <w:pStyle w:val="Default"/>
              <w:rPr>
                <w:rFonts w:asciiTheme="minorHAnsi" w:hAnsiTheme="minorHAnsi"/>
                <w:b/>
                <w:bCs/>
              </w:rPr>
            </w:pPr>
          </w:p>
          <w:p w14:paraId="5B806B39" w14:textId="68C912D5" w:rsidR="004D586A" w:rsidRPr="001C2F0D" w:rsidRDefault="004D586A" w:rsidP="004D586A">
            <w:pPr>
              <w:pStyle w:val="Default"/>
              <w:rPr>
                <w:rFonts w:asciiTheme="minorHAnsi" w:hAnsiTheme="minorHAnsi"/>
                <w:i/>
                <w:iCs/>
              </w:rPr>
            </w:pPr>
            <w:r w:rsidRPr="00592874">
              <w:rPr>
                <w:rFonts w:asciiTheme="minorHAnsi" w:hAnsiTheme="minorHAnsi"/>
                <w:i/>
                <w:iCs/>
              </w:rPr>
              <w:t xml:space="preserve">The Notice of Election can be published at any point between Monday 16 March and Wednesday 25 March.  A uniform publication date across </w:t>
            </w:r>
            <w:r w:rsidRPr="00B31548">
              <w:rPr>
                <w:rFonts w:asciiTheme="minorHAnsi" w:hAnsiTheme="minorHAnsi"/>
                <w:i/>
                <w:iCs/>
              </w:rPr>
              <w:t>Scotland provides consistency around the start of the nominations period</w:t>
            </w:r>
            <w:r w:rsidR="0050744D" w:rsidRPr="00B31548">
              <w:rPr>
                <w:rFonts w:asciiTheme="minorHAnsi" w:hAnsiTheme="minorHAnsi"/>
                <w:i/>
                <w:iCs/>
              </w:rPr>
              <w:t xml:space="preserve"> and</w:t>
            </w:r>
            <w:r w:rsidRPr="00B31548">
              <w:rPr>
                <w:rFonts w:asciiTheme="minorHAnsi" w:hAnsiTheme="minorHAnsi"/>
                <w:i/>
                <w:iCs/>
              </w:rPr>
              <w:t xml:space="preserve"> assists planning for campaigners, candidates and agents</w:t>
            </w:r>
            <w:r w:rsidRPr="001C2F0D">
              <w:rPr>
                <w:rFonts w:asciiTheme="minorHAnsi" w:hAnsiTheme="minorHAnsi"/>
                <w:i/>
                <w:iCs/>
              </w:rPr>
              <w:t xml:space="preserve">. </w:t>
            </w:r>
            <w:r w:rsidR="00B31548" w:rsidRPr="001C2F0D">
              <w:rPr>
                <w:rFonts w:asciiTheme="minorHAnsi" w:hAnsiTheme="minorHAnsi"/>
                <w:i/>
                <w:iCs/>
              </w:rPr>
              <w:t>The consistency also supports communication with voters and general public awareness of key dates.</w:t>
            </w:r>
          </w:p>
          <w:p w14:paraId="689E414C" w14:textId="77777777" w:rsidR="004D586A" w:rsidRPr="00592874" w:rsidRDefault="004D586A" w:rsidP="004D586A">
            <w:pPr>
              <w:pStyle w:val="Default"/>
              <w:rPr>
                <w:rFonts w:asciiTheme="minorHAnsi" w:hAnsiTheme="minorHAnsi"/>
                <w:i/>
                <w:iCs/>
              </w:rPr>
            </w:pPr>
          </w:p>
          <w:p w14:paraId="1A3BE76A" w14:textId="3BEC4BFF" w:rsidR="004D586A" w:rsidRPr="00592874" w:rsidRDefault="004D586A" w:rsidP="004D586A">
            <w:pPr>
              <w:pStyle w:val="Default"/>
              <w:rPr>
                <w:rFonts w:asciiTheme="minorHAnsi" w:hAnsiTheme="minorHAnsi"/>
                <w:i/>
                <w:iCs/>
              </w:rPr>
            </w:pPr>
            <w:r w:rsidRPr="00592874">
              <w:rPr>
                <w:rFonts w:asciiTheme="minorHAnsi" w:hAnsiTheme="minorHAnsi"/>
                <w:i/>
                <w:iCs/>
              </w:rPr>
              <w:t>An early date allows the nomination period to be as long as possible.  This benefits candidates and agents and allows RO teams, especially those with responsibility for Regional nominations, to resource and plan</w:t>
            </w:r>
            <w:r w:rsidR="001B597E" w:rsidRPr="00592874">
              <w:rPr>
                <w:rFonts w:asciiTheme="minorHAnsi" w:hAnsiTheme="minorHAnsi"/>
                <w:i/>
                <w:iCs/>
              </w:rPr>
              <w:t xml:space="preserve"> for accepting</w:t>
            </w:r>
            <w:r w:rsidRPr="00592874">
              <w:rPr>
                <w:rFonts w:asciiTheme="minorHAnsi" w:hAnsiTheme="minorHAnsi"/>
                <w:i/>
                <w:iCs/>
              </w:rPr>
              <w:t xml:space="preserve"> nominations more effectively. </w:t>
            </w:r>
          </w:p>
          <w:p w14:paraId="1D39F138" w14:textId="77777777" w:rsidR="004D586A" w:rsidRPr="00592874" w:rsidRDefault="004D586A" w:rsidP="004D586A">
            <w:pPr>
              <w:rPr>
                <w:b/>
                <w:sz w:val="24"/>
                <w:szCs w:val="24"/>
              </w:rPr>
            </w:pPr>
          </w:p>
        </w:tc>
      </w:tr>
      <w:tr w:rsidR="004D586A" w:rsidRPr="00922357" w14:paraId="51FFA60D" w14:textId="77777777" w:rsidTr="00890EE3">
        <w:trPr>
          <w:cantSplit/>
          <w:trHeight w:val="331"/>
        </w:trPr>
        <w:tc>
          <w:tcPr>
            <w:tcW w:w="588" w:type="dxa"/>
            <w:vAlign w:val="center"/>
          </w:tcPr>
          <w:p w14:paraId="1E5F9ECC" w14:textId="07298914" w:rsidR="004D586A" w:rsidRPr="00592874" w:rsidRDefault="004D586A" w:rsidP="004D586A">
            <w:pPr>
              <w:rPr>
                <w:b/>
                <w:bCs/>
                <w:sz w:val="24"/>
                <w:szCs w:val="24"/>
              </w:rPr>
            </w:pPr>
            <w:r w:rsidRPr="00592874">
              <w:rPr>
                <w:b/>
                <w:bCs/>
                <w:sz w:val="24"/>
                <w:szCs w:val="24"/>
              </w:rPr>
              <w:t>3</w:t>
            </w:r>
          </w:p>
        </w:tc>
        <w:tc>
          <w:tcPr>
            <w:tcW w:w="1906" w:type="dxa"/>
            <w:vAlign w:val="center"/>
          </w:tcPr>
          <w:p w14:paraId="0A08FD4D" w14:textId="07CF1F56" w:rsidR="00735D2F" w:rsidRPr="00592874" w:rsidRDefault="00735D2F" w:rsidP="00093103">
            <w:pPr>
              <w:jc w:val="center"/>
              <w:rPr>
                <w:b/>
                <w:bCs/>
                <w:sz w:val="24"/>
                <w:szCs w:val="24"/>
              </w:rPr>
            </w:pPr>
            <w:r w:rsidRPr="00592874">
              <w:rPr>
                <w:b/>
                <w:bCs/>
                <w:sz w:val="24"/>
                <w:szCs w:val="24"/>
              </w:rPr>
              <w:t>Poll Cards</w:t>
            </w:r>
          </w:p>
          <w:p w14:paraId="50CF5299" w14:textId="77777777" w:rsidR="00735D2F" w:rsidRPr="00592874" w:rsidRDefault="00735D2F" w:rsidP="00093103">
            <w:pPr>
              <w:jc w:val="center"/>
              <w:rPr>
                <w:b/>
                <w:bCs/>
                <w:sz w:val="24"/>
                <w:szCs w:val="24"/>
              </w:rPr>
            </w:pPr>
          </w:p>
          <w:p w14:paraId="555BAF68" w14:textId="15EA190A" w:rsidR="004D586A" w:rsidRPr="00592874" w:rsidRDefault="004D586A" w:rsidP="00093103">
            <w:pPr>
              <w:jc w:val="center"/>
              <w:rPr>
                <w:b/>
                <w:sz w:val="24"/>
                <w:szCs w:val="24"/>
              </w:rPr>
            </w:pPr>
            <w:r w:rsidRPr="00592874">
              <w:rPr>
                <w:b/>
                <w:bCs/>
                <w:sz w:val="24"/>
                <w:szCs w:val="24"/>
              </w:rPr>
              <w:t>Date of dispatch of poll cards</w:t>
            </w:r>
          </w:p>
        </w:tc>
        <w:tc>
          <w:tcPr>
            <w:tcW w:w="6532" w:type="dxa"/>
          </w:tcPr>
          <w:p w14:paraId="475D8AED" w14:textId="77777777" w:rsidR="004D586A" w:rsidRPr="00592874" w:rsidRDefault="004D586A" w:rsidP="004D586A">
            <w:pPr>
              <w:pStyle w:val="Default"/>
              <w:rPr>
                <w:rFonts w:asciiTheme="minorHAnsi" w:hAnsiTheme="minorHAnsi"/>
              </w:rPr>
            </w:pPr>
            <w:r w:rsidRPr="00592874">
              <w:rPr>
                <w:rFonts w:asciiTheme="minorHAnsi" w:hAnsiTheme="minorHAnsi"/>
                <w:b/>
                <w:bCs/>
              </w:rPr>
              <w:t>Returning Officers should dispatch poll cards between Tuesday 17 March and Wednesday 18 March.</w:t>
            </w:r>
          </w:p>
          <w:p w14:paraId="6AA7766B" w14:textId="77777777" w:rsidR="004D586A" w:rsidRPr="00592874" w:rsidRDefault="004D586A" w:rsidP="004D586A">
            <w:pPr>
              <w:pStyle w:val="Default"/>
              <w:rPr>
                <w:rFonts w:asciiTheme="minorHAnsi" w:hAnsiTheme="minorHAnsi"/>
              </w:rPr>
            </w:pPr>
          </w:p>
          <w:p w14:paraId="3576DC49" w14:textId="77777777" w:rsidR="004D586A" w:rsidRPr="00592874" w:rsidRDefault="004D586A" w:rsidP="004D586A">
            <w:pPr>
              <w:pStyle w:val="Default"/>
              <w:rPr>
                <w:rFonts w:asciiTheme="minorHAnsi" w:hAnsiTheme="minorHAnsi"/>
                <w:b/>
                <w:bCs/>
                <w:i/>
                <w:iCs/>
              </w:rPr>
            </w:pPr>
            <w:r w:rsidRPr="00592874">
              <w:rPr>
                <w:rFonts w:asciiTheme="minorHAnsi" w:hAnsiTheme="minorHAnsi"/>
                <w:b/>
                <w:bCs/>
                <w:i/>
                <w:iCs/>
              </w:rPr>
              <w:t>Comment</w:t>
            </w:r>
          </w:p>
          <w:p w14:paraId="2BEDA833" w14:textId="77777777" w:rsidR="004D586A" w:rsidRPr="00592874" w:rsidRDefault="004D586A" w:rsidP="004D586A">
            <w:pPr>
              <w:pStyle w:val="Default"/>
              <w:rPr>
                <w:rFonts w:asciiTheme="minorHAnsi" w:hAnsiTheme="minorHAnsi"/>
              </w:rPr>
            </w:pPr>
          </w:p>
          <w:p w14:paraId="575A7189" w14:textId="029A9723" w:rsidR="004D586A" w:rsidRPr="00592874" w:rsidRDefault="004D586A" w:rsidP="004D586A">
            <w:pPr>
              <w:pStyle w:val="Default"/>
              <w:rPr>
                <w:rFonts w:asciiTheme="minorHAnsi" w:hAnsiTheme="minorHAnsi"/>
                <w:i/>
                <w:iCs/>
              </w:rPr>
            </w:pPr>
            <w:r w:rsidRPr="00592874">
              <w:rPr>
                <w:rFonts w:asciiTheme="minorHAnsi" w:hAnsiTheme="minorHAnsi"/>
                <w:i/>
                <w:iCs/>
              </w:rPr>
              <w:t>Legislation</w:t>
            </w:r>
            <w:r w:rsidR="001C2F0D">
              <w:rPr>
                <w:rFonts w:asciiTheme="minorHAnsi" w:hAnsiTheme="minorHAnsi"/>
                <w:i/>
                <w:iCs/>
              </w:rPr>
              <w:t xml:space="preserve"> (</w:t>
            </w:r>
            <w:r w:rsidR="001C2F0D" w:rsidRPr="001C2F0D">
              <w:rPr>
                <w:rFonts w:asciiTheme="minorHAnsi" w:hAnsiTheme="minorHAnsi"/>
                <w:i/>
                <w:iCs/>
              </w:rPr>
              <w:t xml:space="preserve">Rule </w:t>
            </w:r>
            <w:r w:rsidR="001C2F0D">
              <w:rPr>
                <w:rFonts w:asciiTheme="minorHAnsi" w:hAnsiTheme="minorHAnsi"/>
                <w:i/>
                <w:iCs/>
              </w:rPr>
              <w:t>24</w:t>
            </w:r>
            <w:r w:rsidR="001C2F0D" w:rsidRPr="001C2F0D">
              <w:rPr>
                <w:rFonts w:asciiTheme="minorHAnsi" w:hAnsiTheme="minorHAnsi"/>
                <w:i/>
                <w:iCs/>
              </w:rPr>
              <w:t xml:space="preserve"> Sch 2 Of the SP Order 2015</w:t>
            </w:r>
            <w:r w:rsidR="001C2F0D">
              <w:rPr>
                <w:rFonts w:asciiTheme="minorHAnsi" w:hAnsiTheme="minorHAnsi"/>
                <w:i/>
                <w:iCs/>
              </w:rPr>
              <w:t>)</w:t>
            </w:r>
            <w:r w:rsidRPr="00592874">
              <w:rPr>
                <w:rFonts w:asciiTheme="minorHAnsi" w:hAnsiTheme="minorHAnsi"/>
                <w:i/>
                <w:iCs/>
              </w:rPr>
              <w:t xml:space="preserve"> requires Returning Officers to issue poll cards as soon as is reasonably practicable after publishing the Notice of Election. </w:t>
            </w:r>
          </w:p>
          <w:p w14:paraId="43C279C6" w14:textId="77777777" w:rsidR="004D586A" w:rsidRPr="00592874" w:rsidRDefault="004D586A" w:rsidP="004D586A">
            <w:pPr>
              <w:pStyle w:val="Default"/>
              <w:rPr>
                <w:rFonts w:asciiTheme="minorHAnsi" w:hAnsiTheme="minorHAnsi"/>
                <w:i/>
                <w:iCs/>
              </w:rPr>
            </w:pPr>
          </w:p>
          <w:p w14:paraId="16C67514" w14:textId="6A5C02D3" w:rsidR="004D586A" w:rsidRPr="00592874" w:rsidRDefault="004D586A" w:rsidP="004D586A">
            <w:pPr>
              <w:pStyle w:val="Default"/>
              <w:rPr>
                <w:rFonts w:asciiTheme="minorHAnsi" w:hAnsiTheme="minorHAnsi"/>
                <w:i/>
                <w:iCs/>
              </w:rPr>
            </w:pPr>
            <w:r w:rsidRPr="00592874">
              <w:rPr>
                <w:rFonts w:asciiTheme="minorHAnsi" w:hAnsiTheme="minorHAnsi"/>
                <w:i/>
                <w:iCs/>
              </w:rPr>
              <w:t xml:space="preserve">This date would imply a registration deadline of around </w:t>
            </w:r>
            <w:r w:rsidR="00B31548">
              <w:rPr>
                <w:rFonts w:asciiTheme="minorHAnsi" w:hAnsiTheme="minorHAnsi"/>
                <w:i/>
                <w:iCs/>
              </w:rPr>
              <w:t>6</w:t>
            </w:r>
            <w:r w:rsidR="00B31548" w:rsidRPr="00592874">
              <w:rPr>
                <w:rFonts w:asciiTheme="minorHAnsi" w:hAnsiTheme="minorHAnsi"/>
                <w:i/>
                <w:iCs/>
              </w:rPr>
              <w:t xml:space="preserve"> </w:t>
            </w:r>
            <w:r w:rsidRPr="00592874">
              <w:rPr>
                <w:rFonts w:asciiTheme="minorHAnsi" w:hAnsiTheme="minorHAnsi"/>
                <w:i/>
                <w:iCs/>
              </w:rPr>
              <w:t xml:space="preserve">February for a newly registered elector to be included in this first issue of poll cards. </w:t>
            </w:r>
            <w:r w:rsidR="00B31548">
              <w:rPr>
                <w:rFonts w:asciiTheme="minorHAnsi" w:hAnsiTheme="minorHAnsi"/>
                <w:i/>
                <w:iCs/>
              </w:rPr>
              <w:t xml:space="preserve">Pollcards will be issued on the basis </w:t>
            </w:r>
            <w:r w:rsidR="001507C8">
              <w:rPr>
                <w:rFonts w:asciiTheme="minorHAnsi" w:hAnsiTheme="minorHAnsi"/>
                <w:i/>
                <w:iCs/>
              </w:rPr>
              <w:t>of</w:t>
            </w:r>
            <w:r w:rsidR="00B31548">
              <w:rPr>
                <w:rFonts w:asciiTheme="minorHAnsi" w:hAnsiTheme="minorHAnsi"/>
                <w:i/>
                <w:iCs/>
              </w:rPr>
              <w:t xml:space="preserve"> the March register and the deadline for inclusion in this register is </w:t>
            </w:r>
            <w:r w:rsidR="00CE6AC4" w:rsidRPr="009F6CFF">
              <w:rPr>
                <w:rFonts w:asciiTheme="minorHAnsi" w:hAnsiTheme="minorHAnsi"/>
                <w:b/>
                <w:bCs/>
                <w:i/>
                <w:iCs/>
              </w:rPr>
              <w:t xml:space="preserve">6 </w:t>
            </w:r>
            <w:r w:rsidR="00B31548" w:rsidRPr="009F6CFF">
              <w:rPr>
                <w:rFonts w:asciiTheme="minorHAnsi" w:hAnsiTheme="minorHAnsi"/>
                <w:b/>
                <w:bCs/>
                <w:i/>
                <w:iCs/>
              </w:rPr>
              <w:t>February</w:t>
            </w:r>
            <w:r w:rsidR="00B31548">
              <w:rPr>
                <w:rFonts w:asciiTheme="minorHAnsi" w:hAnsiTheme="minorHAnsi"/>
                <w:i/>
                <w:iCs/>
              </w:rPr>
              <w:t>.</w:t>
            </w:r>
          </w:p>
          <w:p w14:paraId="56863311" w14:textId="77777777" w:rsidR="004D586A" w:rsidRPr="00592874" w:rsidRDefault="004D586A" w:rsidP="004D586A">
            <w:pPr>
              <w:pStyle w:val="Default"/>
              <w:rPr>
                <w:rFonts w:asciiTheme="minorHAnsi" w:hAnsiTheme="minorHAnsi"/>
                <w:i/>
                <w:iCs/>
              </w:rPr>
            </w:pPr>
          </w:p>
          <w:p w14:paraId="7561F2DB" w14:textId="0DB80F85" w:rsidR="004D586A" w:rsidRPr="00592874" w:rsidRDefault="004D586A" w:rsidP="004D586A">
            <w:pPr>
              <w:rPr>
                <w:sz w:val="24"/>
                <w:szCs w:val="24"/>
              </w:rPr>
            </w:pPr>
            <w:r w:rsidRPr="00592874">
              <w:rPr>
                <w:i/>
                <w:iCs/>
                <w:sz w:val="24"/>
                <w:szCs w:val="24"/>
              </w:rPr>
              <w:t xml:space="preserve">A </w:t>
            </w:r>
            <w:r w:rsidR="00B14C1A" w:rsidRPr="00592874">
              <w:rPr>
                <w:i/>
                <w:iCs/>
                <w:sz w:val="24"/>
                <w:szCs w:val="24"/>
              </w:rPr>
              <w:t>two-day</w:t>
            </w:r>
            <w:r w:rsidRPr="00592874">
              <w:rPr>
                <w:i/>
                <w:iCs/>
                <w:sz w:val="24"/>
                <w:szCs w:val="24"/>
              </w:rPr>
              <w:t xml:space="preserve"> window is being directed rather than a single date to promote consistency in voter experience across Scotland while allowing flexibility for Returning Officers who work with different </w:t>
            </w:r>
            <w:r w:rsidR="00807F5A" w:rsidRPr="00592874">
              <w:rPr>
                <w:i/>
                <w:iCs/>
                <w:sz w:val="24"/>
                <w:szCs w:val="24"/>
              </w:rPr>
              <w:t>suppliers of key support services</w:t>
            </w:r>
            <w:r w:rsidRPr="00592874">
              <w:rPr>
                <w:i/>
                <w:iCs/>
                <w:sz w:val="24"/>
                <w:szCs w:val="24"/>
              </w:rPr>
              <w:t>.</w:t>
            </w:r>
            <w:r w:rsidRPr="00592874">
              <w:rPr>
                <w:sz w:val="24"/>
                <w:szCs w:val="24"/>
              </w:rPr>
              <w:t xml:space="preserve"> </w:t>
            </w:r>
          </w:p>
          <w:p w14:paraId="3BDABFDF" w14:textId="77777777" w:rsidR="004D586A" w:rsidRPr="00592874" w:rsidRDefault="004D586A" w:rsidP="004D586A">
            <w:pPr>
              <w:rPr>
                <w:b/>
                <w:sz w:val="24"/>
                <w:szCs w:val="24"/>
              </w:rPr>
            </w:pPr>
          </w:p>
        </w:tc>
      </w:tr>
      <w:tr w:rsidR="004D586A" w:rsidRPr="00922357" w14:paraId="04C05FA1" w14:textId="77777777" w:rsidTr="00890EE3">
        <w:trPr>
          <w:cantSplit/>
          <w:trHeight w:val="331"/>
        </w:trPr>
        <w:tc>
          <w:tcPr>
            <w:tcW w:w="588" w:type="dxa"/>
            <w:vAlign w:val="center"/>
          </w:tcPr>
          <w:p w14:paraId="1965B733" w14:textId="49AEBA0A" w:rsidR="004D586A" w:rsidRPr="00592874" w:rsidRDefault="004D586A" w:rsidP="004D586A">
            <w:pPr>
              <w:rPr>
                <w:b/>
                <w:bCs/>
                <w:sz w:val="24"/>
                <w:szCs w:val="24"/>
              </w:rPr>
            </w:pPr>
            <w:r w:rsidRPr="00592874">
              <w:rPr>
                <w:b/>
                <w:bCs/>
                <w:sz w:val="24"/>
                <w:szCs w:val="24"/>
              </w:rPr>
              <w:lastRenderedPageBreak/>
              <w:t>4</w:t>
            </w:r>
          </w:p>
        </w:tc>
        <w:tc>
          <w:tcPr>
            <w:tcW w:w="1906" w:type="dxa"/>
            <w:vAlign w:val="center"/>
          </w:tcPr>
          <w:p w14:paraId="6A1AF1F5" w14:textId="7B08FC77" w:rsidR="00735D2F" w:rsidRPr="001C2F0D" w:rsidRDefault="00735D2F" w:rsidP="00093103">
            <w:pPr>
              <w:jc w:val="center"/>
              <w:rPr>
                <w:b/>
                <w:bCs/>
                <w:sz w:val="24"/>
                <w:szCs w:val="24"/>
              </w:rPr>
            </w:pPr>
            <w:r w:rsidRPr="001C2F0D">
              <w:rPr>
                <w:b/>
                <w:bCs/>
                <w:sz w:val="24"/>
                <w:szCs w:val="24"/>
              </w:rPr>
              <w:t>Absent Voting</w:t>
            </w:r>
          </w:p>
          <w:p w14:paraId="5B4F05DF" w14:textId="77777777" w:rsidR="00735D2F" w:rsidRPr="001C2F0D" w:rsidRDefault="00735D2F" w:rsidP="00093103">
            <w:pPr>
              <w:jc w:val="center"/>
              <w:rPr>
                <w:b/>
                <w:bCs/>
                <w:sz w:val="24"/>
                <w:szCs w:val="24"/>
              </w:rPr>
            </w:pPr>
          </w:p>
          <w:p w14:paraId="6E31D313" w14:textId="26C12902" w:rsidR="004D586A" w:rsidRPr="001C2F0D" w:rsidRDefault="004D586A" w:rsidP="00093103">
            <w:pPr>
              <w:jc w:val="center"/>
              <w:rPr>
                <w:b/>
                <w:sz w:val="24"/>
                <w:szCs w:val="24"/>
              </w:rPr>
            </w:pPr>
            <w:r w:rsidRPr="001C2F0D">
              <w:rPr>
                <w:b/>
                <w:bCs/>
                <w:sz w:val="24"/>
                <w:szCs w:val="24"/>
              </w:rPr>
              <w:t>First dispatch of postal ballot packs</w:t>
            </w:r>
          </w:p>
        </w:tc>
        <w:tc>
          <w:tcPr>
            <w:tcW w:w="6532" w:type="dxa"/>
          </w:tcPr>
          <w:p w14:paraId="2DCE6C7F" w14:textId="77777777" w:rsidR="004D586A" w:rsidRPr="001C2F0D" w:rsidRDefault="004D586A" w:rsidP="004D586A">
            <w:pPr>
              <w:pStyle w:val="Default"/>
              <w:rPr>
                <w:rFonts w:asciiTheme="minorHAnsi" w:hAnsiTheme="minorHAnsi"/>
              </w:rPr>
            </w:pPr>
            <w:r w:rsidRPr="001C2F0D">
              <w:rPr>
                <w:rFonts w:asciiTheme="minorHAnsi" w:hAnsiTheme="minorHAnsi"/>
                <w:b/>
                <w:bCs/>
              </w:rPr>
              <w:t>The first issue of postal votes should be dispatched, by first class post, between Wednesday 15 April and Friday 17 April</w:t>
            </w:r>
            <w:r w:rsidRPr="001C2F0D">
              <w:rPr>
                <w:rFonts w:asciiTheme="minorHAnsi" w:hAnsiTheme="minorHAnsi"/>
              </w:rPr>
              <w:t xml:space="preserve">. </w:t>
            </w:r>
          </w:p>
          <w:p w14:paraId="632509BE" w14:textId="77777777" w:rsidR="004D586A" w:rsidRPr="001C2F0D" w:rsidRDefault="004D586A" w:rsidP="004D586A">
            <w:pPr>
              <w:pStyle w:val="Default"/>
              <w:rPr>
                <w:rFonts w:asciiTheme="minorHAnsi" w:hAnsiTheme="minorHAnsi"/>
              </w:rPr>
            </w:pPr>
          </w:p>
          <w:p w14:paraId="1EF3B46A" w14:textId="77777777" w:rsidR="004D586A" w:rsidRPr="001C2F0D" w:rsidRDefault="004D586A" w:rsidP="004D586A">
            <w:pPr>
              <w:pStyle w:val="Default"/>
              <w:rPr>
                <w:rFonts w:asciiTheme="minorHAnsi" w:hAnsiTheme="minorHAnsi"/>
                <w:b/>
                <w:bCs/>
                <w:i/>
                <w:iCs/>
              </w:rPr>
            </w:pPr>
            <w:r w:rsidRPr="001C2F0D">
              <w:rPr>
                <w:rFonts w:asciiTheme="minorHAnsi" w:hAnsiTheme="minorHAnsi"/>
                <w:b/>
                <w:bCs/>
                <w:i/>
                <w:iCs/>
              </w:rPr>
              <w:t>Comment</w:t>
            </w:r>
          </w:p>
          <w:p w14:paraId="065CF9B0" w14:textId="77777777" w:rsidR="004D586A" w:rsidRPr="001C2F0D" w:rsidRDefault="004D586A" w:rsidP="004D586A">
            <w:pPr>
              <w:pStyle w:val="Default"/>
              <w:rPr>
                <w:rFonts w:asciiTheme="minorHAnsi" w:hAnsiTheme="minorHAnsi"/>
              </w:rPr>
            </w:pPr>
          </w:p>
          <w:p w14:paraId="1BC911AD" w14:textId="77777777" w:rsidR="00AF78C4" w:rsidRPr="00592874" w:rsidRDefault="004D586A" w:rsidP="004D586A">
            <w:pPr>
              <w:pStyle w:val="Default"/>
              <w:rPr>
                <w:rFonts w:asciiTheme="minorHAnsi" w:hAnsiTheme="minorHAnsi"/>
                <w:i/>
                <w:iCs/>
              </w:rPr>
            </w:pPr>
            <w:r w:rsidRPr="001C2F0D">
              <w:rPr>
                <w:rFonts w:asciiTheme="minorHAnsi" w:hAnsiTheme="minorHAnsi"/>
                <w:i/>
                <w:iCs/>
              </w:rPr>
              <w:t xml:space="preserve">Legislation states that postal ballot papers and postal voting statements should be issued as soon as is practicable.  Nominations will close at </w:t>
            </w:r>
            <w:r w:rsidRPr="001C2F0D">
              <w:rPr>
                <w:rFonts w:asciiTheme="minorHAnsi" w:hAnsiTheme="minorHAnsi"/>
                <w:b/>
                <w:bCs/>
                <w:i/>
                <w:iCs/>
              </w:rPr>
              <w:t>4pm on Wednesday 1 April 2026</w:t>
            </w:r>
            <w:r w:rsidRPr="001C2F0D">
              <w:rPr>
                <w:rFonts w:asciiTheme="minorHAnsi" w:hAnsiTheme="minorHAnsi"/>
                <w:i/>
                <w:iCs/>
              </w:rPr>
              <w:t xml:space="preserve">.  </w:t>
            </w:r>
          </w:p>
          <w:p w14:paraId="6AB4E970" w14:textId="77777777" w:rsidR="00AF78C4" w:rsidRPr="00592874" w:rsidRDefault="00AF78C4" w:rsidP="004D586A">
            <w:pPr>
              <w:pStyle w:val="Default"/>
              <w:rPr>
                <w:rFonts w:asciiTheme="minorHAnsi" w:hAnsiTheme="minorHAnsi"/>
                <w:i/>
                <w:iCs/>
              </w:rPr>
            </w:pPr>
          </w:p>
          <w:p w14:paraId="37E38ABD" w14:textId="60990DD7" w:rsidR="004D586A" w:rsidRPr="00592874" w:rsidRDefault="004D586A" w:rsidP="004D586A">
            <w:pPr>
              <w:pStyle w:val="Default"/>
              <w:rPr>
                <w:rFonts w:asciiTheme="minorHAnsi" w:hAnsiTheme="minorHAnsi"/>
                <w:i/>
                <w:iCs/>
              </w:rPr>
            </w:pPr>
            <w:r w:rsidRPr="001C2F0D">
              <w:rPr>
                <w:rFonts w:asciiTheme="minorHAnsi" w:hAnsiTheme="minorHAnsi"/>
                <w:i/>
                <w:iCs/>
              </w:rPr>
              <w:t xml:space="preserve">A consistent date of dispatch/receipt by voters will support national communication and voter awareness activities by the RO and the Electoral Commission and allow political parties and others to plan their own campaigns. </w:t>
            </w:r>
          </w:p>
          <w:p w14:paraId="0610E275" w14:textId="77777777" w:rsidR="00AF78C4" w:rsidRPr="001C2F0D" w:rsidRDefault="00AF78C4" w:rsidP="004D586A">
            <w:pPr>
              <w:pStyle w:val="Default"/>
              <w:rPr>
                <w:rFonts w:asciiTheme="minorHAnsi" w:hAnsiTheme="minorHAnsi"/>
                <w:i/>
                <w:iCs/>
              </w:rPr>
            </w:pPr>
          </w:p>
          <w:p w14:paraId="07044745" w14:textId="0FDA8ED0" w:rsidR="006D7F02" w:rsidRPr="006D7F02" w:rsidRDefault="001B2353" w:rsidP="006D7F02">
            <w:pPr>
              <w:pStyle w:val="Default"/>
              <w:rPr>
                <w:rFonts w:asciiTheme="minorHAnsi" w:hAnsiTheme="minorHAnsi"/>
                <w:i/>
                <w:iCs/>
              </w:rPr>
            </w:pPr>
            <w:r>
              <w:rPr>
                <w:rFonts w:asciiTheme="minorHAnsi" w:hAnsiTheme="minorHAnsi"/>
                <w:i/>
                <w:iCs/>
              </w:rPr>
              <w:t>This would mean that i</w:t>
            </w:r>
            <w:r w:rsidR="006D7F02" w:rsidRPr="006D7F02">
              <w:rPr>
                <w:rFonts w:asciiTheme="minorHAnsi" w:hAnsiTheme="minorHAnsi"/>
                <w:i/>
                <w:iCs/>
              </w:rPr>
              <w:t xml:space="preserve">f </w:t>
            </w:r>
            <w:r w:rsidR="006D7F02">
              <w:rPr>
                <w:rFonts w:asciiTheme="minorHAnsi" w:hAnsiTheme="minorHAnsi"/>
                <w:i/>
                <w:iCs/>
              </w:rPr>
              <w:t>an</w:t>
            </w:r>
            <w:r w:rsidR="006D7F02" w:rsidRPr="006D7F02">
              <w:rPr>
                <w:rFonts w:asciiTheme="minorHAnsi" w:hAnsiTheme="minorHAnsi"/>
                <w:i/>
                <w:iCs/>
              </w:rPr>
              <w:t xml:space="preserve"> </w:t>
            </w:r>
            <w:r w:rsidR="006D7F02">
              <w:rPr>
                <w:rFonts w:asciiTheme="minorHAnsi" w:hAnsiTheme="minorHAnsi"/>
                <w:i/>
                <w:iCs/>
              </w:rPr>
              <w:t>e</w:t>
            </w:r>
            <w:r w:rsidR="006D7F02" w:rsidRPr="006D7F02">
              <w:rPr>
                <w:rFonts w:asciiTheme="minorHAnsi" w:hAnsiTheme="minorHAnsi"/>
                <w:i/>
                <w:iCs/>
              </w:rPr>
              <w:t>lector</w:t>
            </w:r>
            <w:r>
              <w:rPr>
                <w:rFonts w:asciiTheme="minorHAnsi" w:hAnsiTheme="minorHAnsi"/>
                <w:i/>
                <w:iCs/>
              </w:rPr>
              <w:t xml:space="preserve"> who</w:t>
            </w:r>
            <w:r w:rsidR="006D7F02" w:rsidRPr="006D7F02">
              <w:rPr>
                <w:rFonts w:asciiTheme="minorHAnsi" w:hAnsiTheme="minorHAnsi"/>
                <w:i/>
                <w:iCs/>
              </w:rPr>
              <w:t xml:space="preserve"> </w:t>
            </w:r>
            <w:r w:rsidR="006D7F02">
              <w:rPr>
                <w:rFonts w:asciiTheme="minorHAnsi" w:hAnsiTheme="minorHAnsi"/>
                <w:i/>
                <w:iCs/>
              </w:rPr>
              <w:t>is</w:t>
            </w:r>
            <w:r w:rsidR="006D7F02" w:rsidRPr="006D7F02">
              <w:rPr>
                <w:rFonts w:asciiTheme="minorHAnsi" w:hAnsiTheme="minorHAnsi"/>
                <w:i/>
                <w:iCs/>
              </w:rPr>
              <w:t xml:space="preserve"> already registered appl</w:t>
            </w:r>
            <w:r>
              <w:rPr>
                <w:rFonts w:asciiTheme="minorHAnsi" w:hAnsiTheme="minorHAnsi"/>
                <w:i/>
                <w:iCs/>
              </w:rPr>
              <w:t>ies for</w:t>
            </w:r>
            <w:r w:rsidR="006D7F02" w:rsidRPr="006D7F02">
              <w:rPr>
                <w:rFonts w:asciiTheme="minorHAnsi" w:hAnsiTheme="minorHAnsi"/>
                <w:i/>
                <w:iCs/>
              </w:rPr>
              <w:t xml:space="preserve"> a postal vote by </w:t>
            </w:r>
            <w:r w:rsidR="00136A93">
              <w:rPr>
                <w:rFonts w:asciiTheme="minorHAnsi" w:hAnsiTheme="minorHAnsi"/>
                <w:i/>
                <w:iCs/>
              </w:rPr>
              <w:t>23 March,</w:t>
            </w:r>
            <w:r w:rsidR="006D7F02" w:rsidRPr="006D7F02">
              <w:rPr>
                <w:rFonts w:asciiTheme="minorHAnsi" w:hAnsiTheme="minorHAnsi"/>
                <w:i/>
                <w:iCs/>
              </w:rPr>
              <w:t xml:space="preserve"> then </w:t>
            </w:r>
            <w:r>
              <w:rPr>
                <w:rFonts w:asciiTheme="minorHAnsi" w:hAnsiTheme="minorHAnsi"/>
                <w:i/>
                <w:iCs/>
              </w:rPr>
              <w:t>it</w:t>
            </w:r>
            <w:r w:rsidR="006D7F02" w:rsidRPr="006D7F02">
              <w:rPr>
                <w:rFonts w:asciiTheme="minorHAnsi" w:hAnsiTheme="minorHAnsi"/>
                <w:i/>
                <w:iCs/>
              </w:rPr>
              <w:t xml:space="preserve"> </w:t>
            </w:r>
            <w:r w:rsidR="006D7F02">
              <w:rPr>
                <w:rFonts w:asciiTheme="minorHAnsi" w:hAnsiTheme="minorHAnsi"/>
                <w:i/>
                <w:iCs/>
              </w:rPr>
              <w:t>should be in this first issue</w:t>
            </w:r>
            <w:r>
              <w:rPr>
                <w:rFonts w:asciiTheme="minorHAnsi" w:hAnsiTheme="minorHAnsi"/>
                <w:i/>
                <w:iCs/>
              </w:rPr>
              <w:t>.</w:t>
            </w:r>
          </w:p>
          <w:p w14:paraId="66CDBCB5" w14:textId="77777777" w:rsidR="004D586A" w:rsidRPr="001C2F0D" w:rsidRDefault="004D586A" w:rsidP="004D586A">
            <w:pPr>
              <w:rPr>
                <w:i/>
                <w:iCs/>
                <w:sz w:val="24"/>
                <w:szCs w:val="24"/>
              </w:rPr>
            </w:pPr>
          </w:p>
          <w:p w14:paraId="7DCD6BF4" w14:textId="77777777" w:rsidR="004D586A" w:rsidRPr="001C2F0D" w:rsidRDefault="004D586A" w:rsidP="004D586A">
            <w:pPr>
              <w:rPr>
                <w:sz w:val="24"/>
                <w:szCs w:val="24"/>
              </w:rPr>
            </w:pPr>
            <w:r w:rsidRPr="001C2F0D">
              <w:rPr>
                <w:i/>
                <w:iCs/>
                <w:sz w:val="24"/>
                <w:szCs w:val="24"/>
              </w:rPr>
              <w:t>A consistent final issue date of postal votes will also be agreed.</w:t>
            </w:r>
            <w:r w:rsidRPr="001C2F0D">
              <w:rPr>
                <w:sz w:val="24"/>
                <w:szCs w:val="24"/>
              </w:rPr>
              <w:t xml:space="preserve"> </w:t>
            </w:r>
          </w:p>
          <w:p w14:paraId="087B7EE9" w14:textId="77777777" w:rsidR="004D586A" w:rsidRPr="001C2F0D" w:rsidRDefault="004D586A" w:rsidP="004D586A">
            <w:pPr>
              <w:rPr>
                <w:b/>
                <w:sz w:val="24"/>
                <w:szCs w:val="24"/>
              </w:rPr>
            </w:pPr>
          </w:p>
        </w:tc>
      </w:tr>
      <w:tr w:rsidR="00EF3D01" w:rsidRPr="00922357" w14:paraId="374EB794" w14:textId="77777777" w:rsidTr="00890EE3">
        <w:trPr>
          <w:cantSplit/>
          <w:trHeight w:val="331"/>
        </w:trPr>
        <w:tc>
          <w:tcPr>
            <w:tcW w:w="588" w:type="dxa"/>
            <w:vAlign w:val="center"/>
          </w:tcPr>
          <w:p w14:paraId="64DD478F" w14:textId="2E14A376" w:rsidR="00EF3D01" w:rsidRPr="00592874" w:rsidRDefault="00EF3D01" w:rsidP="00EF3D01">
            <w:pPr>
              <w:rPr>
                <w:b/>
                <w:bCs/>
                <w:sz w:val="24"/>
                <w:szCs w:val="24"/>
              </w:rPr>
            </w:pPr>
            <w:r>
              <w:rPr>
                <w:b/>
                <w:bCs/>
                <w:sz w:val="24"/>
                <w:szCs w:val="24"/>
              </w:rPr>
              <w:t>5</w:t>
            </w:r>
          </w:p>
        </w:tc>
        <w:tc>
          <w:tcPr>
            <w:tcW w:w="1906" w:type="dxa"/>
            <w:vAlign w:val="center"/>
          </w:tcPr>
          <w:p w14:paraId="7F181152" w14:textId="77777777" w:rsidR="00EF3D01" w:rsidRPr="004D65DA" w:rsidRDefault="00EF3D01" w:rsidP="00093103">
            <w:pPr>
              <w:jc w:val="center"/>
              <w:rPr>
                <w:b/>
                <w:bCs/>
                <w:sz w:val="24"/>
                <w:szCs w:val="24"/>
              </w:rPr>
            </w:pPr>
            <w:r w:rsidRPr="004D65DA">
              <w:rPr>
                <w:b/>
                <w:bCs/>
                <w:sz w:val="24"/>
                <w:szCs w:val="24"/>
              </w:rPr>
              <w:t>Second Interim Election Notice of Alteration (SIENA)</w:t>
            </w:r>
          </w:p>
          <w:p w14:paraId="180F206E" w14:textId="595D623C" w:rsidR="00EF3D01" w:rsidRPr="001C2F0D" w:rsidRDefault="00EF3D01" w:rsidP="00093103">
            <w:pPr>
              <w:jc w:val="center"/>
              <w:rPr>
                <w:b/>
                <w:bCs/>
                <w:sz w:val="24"/>
                <w:szCs w:val="24"/>
              </w:rPr>
            </w:pPr>
            <w:r w:rsidRPr="004D65DA">
              <w:rPr>
                <w:i/>
                <w:iCs/>
                <w:sz w:val="24"/>
                <w:szCs w:val="24"/>
              </w:rPr>
              <w:t>Publication Date</w:t>
            </w:r>
          </w:p>
        </w:tc>
        <w:tc>
          <w:tcPr>
            <w:tcW w:w="6532" w:type="dxa"/>
          </w:tcPr>
          <w:p w14:paraId="6E8E83EA" w14:textId="77777777" w:rsidR="00EF3D01" w:rsidRPr="004F6736" w:rsidRDefault="00EF3D01" w:rsidP="00EF3D01">
            <w:pPr>
              <w:rPr>
                <w:b/>
                <w:bCs/>
                <w:sz w:val="24"/>
                <w:szCs w:val="24"/>
              </w:rPr>
            </w:pPr>
            <w:r w:rsidRPr="004F6736">
              <w:rPr>
                <w:b/>
                <w:bCs/>
                <w:sz w:val="24"/>
                <w:szCs w:val="24"/>
              </w:rPr>
              <w:t xml:space="preserve">Electoral Registration Officers must publish the Second Interim Election Notice of Alteration (SIENA) on </w:t>
            </w:r>
            <w:r>
              <w:rPr>
                <w:b/>
                <w:bCs/>
                <w:sz w:val="24"/>
                <w:szCs w:val="24"/>
              </w:rPr>
              <w:t>10</w:t>
            </w:r>
            <w:r w:rsidRPr="004F6736">
              <w:rPr>
                <w:b/>
                <w:bCs/>
                <w:sz w:val="24"/>
                <w:szCs w:val="24"/>
              </w:rPr>
              <w:t xml:space="preserve"> April 2026. </w:t>
            </w:r>
          </w:p>
          <w:p w14:paraId="6C67AC54" w14:textId="77777777" w:rsidR="00EF3D01" w:rsidRPr="004F6736" w:rsidRDefault="00EF3D01" w:rsidP="00EF3D01">
            <w:pPr>
              <w:pStyle w:val="Default"/>
              <w:rPr>
                <w:rFonts w:asciiTheme="minorHAnsi" w:hAnsiTheme="minorHAnsi"/>
                <w:i/>
                <w:iCs/>
              </w:rPr>
            </w:pPr>
          </w:p>
          <w:p w14:paraId="175BC985" w14:textId="7D32E193" w:rsidR="00EF3D01" w:rsidRPr="001C2F0D" w:rsidRDefault="00EF3D01" w:rsidP="00EF3D01">
            <w:pPr>
              <w:pStyle w:val="Default"/>
              <w:rPr>
                <w:rFonts w:asciiTheme="minorHAnsi" w:hAnsiTheme="minorHAnsi"/>
                <w:b/>
                <w:bCs/>
              </w:rPr>
            </w:pPr>
            <w:r w:rsidRPr="004F6736">
              <w:rPr>
                <w:rFonts w:asciiTheme="minorHAnsi" w:hAnsiTheme="minorHAnsi"/>
                <w:i/>
                <w:iCs/>
              </w:rPr>
              <w:t xml:space="preserve">With publication of the SIENA on </w:t>
            </w:r>
            <w:r>
              <w:rPr>
                <w:rFonts w:asciiTheme="minorHAnsi" w:hAnsiTheme="minorHAnsi"/>
                <w:i/>
                <w:iCs/>
              </w:rPr>
              <w:t>10</w:t>
            </w:r>
            <w:r w:rsidRPr="004F6736">
              <w:rPr>
                <w:rFonts w:asciiTheme="minorHAnsi" w:hAnsiTheme="minorHAnsi"/>
                <w:i/>
                <w:iCs/>
              </w:rPr>
              <w:t xml:space="preserve"> April 2026</w:t>
            </w:r>
            <w:r w:rsidR="00644C86">
              <w:rPr>
                <w:rFonts w:asciiTheme="minorHAnsi" w:hAnsiTheme="minorHAnsi"/>
                <w:i/>
                <w:iCs/>
              </w:rPr>
              <w:t>,</w:t>
            </w:r>
            <w:r w:rsidRPr="004F6736">
              <w:rPr>
                <w:rFonts w:asciiTheme="minorHAnsi" w:hAnsiTheme="minorHAnsi"/>
                <w:i/>
                <w:iCs/>
              </w:rPr>
              <w:t xml:space="preserve"> a second issue of postal votes is able to pick up those electors who have applied for a postal vote since the first issue, ensuring they get their postal packs as quickly as possible and do not have to wait until the final issue.</w:t>
            </w:r>
            <w:r w:rsidRPr="00EF3D01">
              <w:rPr>
                <w:rFonts w:asciiTheme="minorHAnsi" w:hAnsiTheme="minorHAnsi"/>
                <w:i/>
                <w:iCs/>
              </w:rPr>
              <w:t xml:space="preserve">  This second issue would be dispatched around 20 April</w:t>
            </w:r>
            <w:r w:rsidR="008B5F60">
              <w:rPr>
                <w:rFonts w:asciiTheme="minorHAnsi" w:hAnsiTheme="minorHAnsi"/>
                <w:i/>
                <w:iCs/>
              </w:rPr>
              <w:t>, but this direction is for a consistent SIENA publication rather than a consistent date of dispatch for the interim issue of postal votes.</w:t>
            </w:r>
          </w:p>
        </w:tc>
      </w:tr>
      <w:tr w:rsidR="00735D2F" w:rsidRPr="00922357" w14:paraId="77AF2745" w14:textId="77777777" w:rsidTr="00890EE3">
        <w:trPr>
          <w:cantSplit/>
          <w:trHeight w:val="331"/>
        </w:trPr>
        <w:tc>
          <w:tcPr>
            <w:tcW w:w="588" w:type="dxa"/>
            <w:vAlign w:val="center"/>
          </w:tcPr>
          <w:p w14:paraId="72FA02D8" w14:textId="0214B5CC" w:rsidR="00735D2F" w:rsidRPr="00592874" w:rsidRDefault="00EF3D01" w:rsidP="00735D2F">
            <w:pPr>
              <w:rPr>
                <w:b/>
                <w:bCs/>
                <w:sz w:val="24"/>
                <w:szCs w:val="24"/>
              </w:rPr>
            </w:pPr>
            <w:r>
              <w:rPr>
                <w:b/>
                <w:bCs/>
                <w:sz w:val="24"/>
                <w:szCs w:val="24"/>
              </w:rPr>
              <w:lastRenderedPageBreak/>
              <w:t>6</w:t>
            </w:r>
          </w:p>
        </w:tc>
        <w:tc>
          <w:tcPr>
            <w:tcW w:w="1906" w:type="dxa"/>
            <w:vAlign w:val="center"/>
          </w:tcPr>
          <w:p w14:paraId="08141D2F" w14:textId="22CA628F" w:rsidR="00735D2F" w:rsidRPr="001C2F0D" w:rsidRDefault="00735D2F" w:rsidP="00093103">
            <w:pPr>
              <w:jc w:val="center"/>
              <w:rPr>
                <w:b/>
                <w:bCs/>
                <w:sz w:val="24"/>
                <w:szCs w:val="24"/>
              </w:rPr>
            </w:pPr>
            <w:r w:rsidRPr="001C2F0D">
              <w:rPr>
                <w:b/>
                <w:bCs/>
                <w:sz w:val="24"/>
                <w:szCs w:val="24"/>
              </w:rPr>
              <w:t>Absent Voting</w:t>
            </w:r>
          </w:p>
          <w:p w14:paraId="3470957D" w14:textId="77777777" w:rsidR="00735D2F" w:rsidRPr="001C2F0D" w:rsidRDefault="00735D2F" w:rsidP="00093103">
            <w:pPr>
              <w:jc w:val="center"/>
              <w:rPr>
                <w:b/>
                <w:bCs/>
                <w:sz w:val="24"/>
                <w:szCs w:val="24"/>
              </w:rPr>
            </w:pPr>
          </w:p>
          <w:p w14:paraId="7C4C1BD1" w14:textId="4933CF35" w:rsidR="00735D2F" w:rsidRPr="001C2F0D" w:rsidRDefault="00735D2F" w:rsidP="00093103">
            <w:pPr>
              <w:jc w:val="center"/>
              <w:rPr>
                <w:b/>
                <w:bCs/>
                <w:sz w:val="24"/>
                <w:szCs w:val="24"/>
              </w:rPr>
            </w:pPr>
            <w:r w:rsidRPr="001C2F0D">
              <w:rPr>
                <w:b/>
                <w:bCs/>
                <w:sz w:val="24"/>
                <w:szCs w:val="24"/>
              </w:rPr>
              <w:t>Final Dispatch of Postal Votes</w:t>
            </w:r>
          </w:p>
        </w:tc>
        <w:tc>
          <w:tcPr>
            <w:tcW w:w="6532" w:type="dxa"/>
          </w:tcPr>
          <w:p w14:paraId="748B515D" w14:textId="761DAAF7" w:rsidR="00735D2F" w:rsidRPr="001C2F0D" w:rsidRDefault="00735D2F" w:rsidP="00735D2F">
            <w:pPr>
              <w:pStyle w:val="Default"/>
              <w:rPr>
                <w:rFonts w:asciiTheme="minorHAnsi" w:hAnsiTheme="minorHAnsi"/>
                <w:b/>
                <w:bCs/>
              </w:rPr>
            </w:pPr>
            <w:r w:rsidRPr="001C2F0D">
              <w:rPr>
                <w:rFonts w:asciiTheme="minorHAnsi" w:hAnsiTheme="minorHAnsi"/>
                <w:b/>
                <w:bCs/>
              </w:rPr>
              <w:t xml:space="preserve">ROs must ensure that there is at least one additional issue of postal ballot packs.  The final dispatch to all validly registered postal voters should be handed over from printers to the postal services on </w:t>
            </w:r>
            <w:r w:rsidR="006952EB" w:rsidRPr="001C2F0D">
              <w:rPr>
                <w:rFonts w:asciiTheme="minorHAnsi" w:hAnsiTheme="minorHAnsi"/>
                <w:b/>
                <w:bCs/>
              </w:rPr>
              <w:t>Tues</w:t>
            </w:r>
            <w:r w:rsidR="00D56972" w:rsidRPr="00592874">
              <w:rPr>
                <w:rFonts w:asciiTheme="minorHAnsi" w:hAnsiTheme="minorHAnsi"/>
                <w:b/>
                <w:bCs/>
              </w:rPr>
              <w:t xml:space="preserve">day </w:t>
            </w:r>
            <w:r w:rsidRPr="001C2F0D">
              <w:rPr>
                <w:rFonts w:asciiTheme="minorHAnsi" w:hAnsiTheme="minorHAnsi"/>
                <w:b/>
                <w:bCs/>
              </w:rPr>
              <w:t>28 April using the Final Election Notice of Alteration (FENA)</w:t>
            </w:r>
          </w:p>
          <w:p w14:paraId="1FBD6289" w14:textId="77777777" w:rsidR="00735D2F" w:rsidRPr="001C2F0D" w:rsidRDefault="00735D2F" w:rsidP="00735D2F">
            <w:pPr>
              <w:pStyle w:val="Default"/>
              <w:rPr>
                <w:b/>
                <w:bCs/>
              </w:rPr>
            </w:pPr>
          </w:p>
          <w:p w14:paraId="3F79DE16" w14:textId="77777777" w:rsidR="00735D2F" w:rsidRPr="001C2F0D" w:rsidRDefault="00735D2F" w:rsidP="007A2FA6">
            <w:pPr>
              <w:rPr>
                <w:b/>
                <w:bCs/>
                <w:i/>
                <w:iCs/>
                <w:sz w:val="24"/>
                <w:szCs w:val="24"/>
              </w:rPr>
            </w:pPr>
            <w:r w:rsidRPr="001C2F0D">
              <w:rPr>
                <w:b/>
                <w:bCs/>
                <w:i/>
                <w:iCs/>
                <w:sz w:val="24"/>
                <w:szCs w:val="24"/>
              </w:rPr>
              <w:t>Comment</w:t>
            </w:r>
          </w:p>
          <w:p w14:paraId="4149D44C" w14:textId="77777777" w:rsidR="00735D2F" w:rsidRPr="001C2F0D" w:rsidRDefault="00735D2F" w:rsidP="007A2FA6">
            <w:pPr>
              <w:rPr>
                <w:i/>
                <w:iCs/>
                <w:sz w:val="24"/>
                <w:szCs w:val="24"/>
              </w:rPr>
            </w:pPr>
          </w:p>
          <w:p w14:paraId="13B098C4" w14:textId="65F1EE02" w:rsidR="00D56972" w:rsidRDefault="00735D2F" w:rsidP="007A2FA6">
            <w:pPr>
              <w:rPr>
                <w:i/>
                <w:iCs/>
                <w:sz w:val="24"/>
                <w:szCs w:val="24"/>
              </w:rPr>
            </w:pPr>
            <w:r w:rsidRPr="001C2F0D">
              <w:rPr>
                <w:i/>
                <w:iCs/>
                <w:sz w:val="24"/>
                <w:szCs w:val="24"/>
              </w:rPr>
              <w:t>Note the 5pm</w:t>
            </w:r>
            <w:r w:rsidR="00520AF3" w:rsidRPr="001C2F0D">
              <w:rPr>
                <w:i/>
                <w:iCs/>
                <w:sz w:val="24"/>
                <w:szCs w:val="24"/>
              </w:rPr>
              <w:t>, Tuesday</w:t>
            </w:r>
            <w:r w:rsidRPr="001C2F0D">
              <w:rPr>
                <w:i/>
                <w:iCs/>
                <w:sz w:val="24"/>
                <w:szCs w:val="24"/>
              </w:rPr>
              <w:t xml:space="preserve"> 21 April deadline for requests for a new postal vote or to change or cancel an existing postal vote or proxy appointment, for those electors who are already registered.  This does not preclude ROs from issuing postal vote packs at other times if </w:t>
            </w:r>
            <w:r w:rsidR="00DE799A" w:rsidRPr="001C2F0D">
              <w:rPr>
                <w:i/>
                <w:iCs/>
                <w:sz w:val="24"/>
                <w:szCs w:val="24"/>
              </w:rPr>
              <w:t>necessary,</w:t>
            </w:r>
            <w:r w:rsidRPr="001C2F0D">
              <w:rPr>
                <w:i/>
                <w:iCs/>
                <w:sz w:val="24"/>
                <w:szCs w:val="24"/>
              </w:rPr>
              <w:t xml:space="preserve"> e.g. because an elector is going to be on holiday or away on business by the time of the next issue of postal votes, and the RO decides, as they can, to issue an individual postal vote pack. </w:t>
            </w:r>
          </w:p>
          <w:p w14:paraId="5FCEB45B" w14:textId="77777777" w:rsidR="001C2F0D" w:rsidRPr="00592874" w:rsidRDefault="001C2F0D" w:rsidP="007A2FA6">
            <w:pPr>
              <w:rPr>
                <w:i/>
                <w:iCs/>
                <w:sz w:val="24"/>
                <w:szCs w:val="24"/>
              </w:rPr>
            </w:pPr>
          </w:p>
          <w:p w14:paraId="48624D70" w14:textId="1E847DD7" w:rsidR="00735D2F" w:rsidRPr="001C2F0D" w:rsidRDefault="00735D2F" w:rsidP="007A2FA6">
            <w:pPr>
              <w:rPr>
                <w:i/>
                <w:iCs/>
                <w:sz w:val="24"/>
                <w:szCs w:val="24"/>
              </w:rPr>
            </w:pPr>
            <w:r w:rsidRPr="001C2F0D">
              <w:rPr>
                <w:i/>
                <w:iCs/>
                <w:sz w:val="24"/>
                <w:szCs w:val="24"/>
              </w:rPr>
              <w:t xml:space="preserve">The postal ballot packs dispatched must include postal votes being sent to electors who are temporarily overseas e.g. on a holiday. </w:t>
            </w:r>
            <w:r w:rsidR="00B268C1" w:rsidRPr="001C2F0D">
              <w:rPr>
                <w:i/>
                <w:iCs/>
                <w:sz w:val="24"/>
                <w:szCs w:val="24"/>
              </w:rPr>
              <w:t>T</w:t>
            </w:r>
            <w:r w:rsidRPr="001C2F0D">
              <w:rPr>
                <w:i/>
                <w:iCs/>
                <w:sz w:val="24"/>
                <w:szCs w:val="24"/>
              </w:rPr>
              <w:t xml:space="preserve">here is no special provision for overseas voters, although their numbers will be limited under this franchise. There will be service voters and </w:t>
            </w:r>
            <w:r w:rsidR="00603723" w:rsidRPr="001C2F0D">
              <w:rPr>
                <w:i/>
                <w:iCs/>
                <w:sz w:val="24"/>
                <w:szCs w:val="24"/>
              </w:rPr>
              <w:t xml:space="preserve">those </w:t>
            </w:r>
            <w:r w:rsidR="00AD604E" w:rsidRPr="001C2F0D">
              <w:rPr>
                <w:i/>
                <w:iCs/>
                <w:sz w:val="24"/>
                <w:szCs w:val="24"/>
              </w:rPr>
              <w:t xml:space="preserve">away </w:t>
            </w:r>
            <w:r w:rsidR="00603723" w:rsidRPr="001C2F0D">
              <w:rPr>
                <w:i/>
                <w:iCs/>
                <w:sz w:val="24"/>
                <w:szCs w:val="24"/>
              </w:rPr>
              <w:t>for holidays</w:t>
            </w:r>
            <w:r w:rsidRPr="001C2F0D">
              <w:rPr>
                <w:i/>
                <w:iCs/>
                <w:sz w:val="24"/>
                <w:szCs w:val="24"/>
              </w:rPr>
              <w:t>/students with overseas ballot paper addresses.</w:t>
            </w:r>
          </w:p>
          <w:p w14:paraId="0ED40ACE" w14:textId="77777777" w:rsidR="00735D2F" w:rsidRPr="001C2F0D" w:rsidRDefault="00735D2F" w:rsidP="00735D2F">
            <w:pPr>
              <w:pStyle w:val="Default"/>
              <w:rPr>
                <w:rFonts w:asciiTheme="minorHAnsi" w:hAnsiTheme="minorHAnsi"/>
                <w:b/>
                <w:bCs/>
              </w:rPr>
            </w:pPr>
          </w:p>
        </w:tc>
      </w:tr>
      <w:tr w:rsidR="004D586A" w:rsidRPr="00922357" w14:paraId="575C0ADE" w14:textId="77777777" w:rsidTr="00890EE3">
        <w:trPr>
          <w:cantSplit/>
          <w:trHeight w:val="331"/>
        </w:trPr>
        <w:tc>
          <w:tcPr>
            <w:tcW w:w="588" w:type="dxa"/>
            <w:vAlign w:val="center"/>
          </w:tcPr>
          <w:p w14:paraId="632152B1" w14:textId="5B478DD3" w:rsidR="004D586A" w:rsidRPr="00592874" w:rsidRDefault="00EF3D01" w:rsidP="004D586A">
            <w:pPr>
              <w:rPr>
                <w:b/>
                <w:bCs/>
                <w:sz w:val="24"/>
                <w:szCs w:val="24"/>
              </w:rPr>
            </w:pPr>
            <w:r>
              <w:rPr>
                <w:b/>
                <w:bCs/>
                <w:sz w:val="24"/>
                <w:szCs w:val="24"/>
              </w:rPr>
              <w:t>7</w:t>
            </w:r>
          </w:p>
        </w:tc>
        <w:tc>
          <w:tcPr>
            <w:tcW w:w="1906" w:type="dxa"/>
            <w:vAlign w:val="center"/>
          </w:tcPr>
          <w:p w14:paraId="14A9ED8D" w14:textId="373AF953" w:rsidR="00735D2F" w:rsidRPr="000638A8" w:rsidRDefault="00735D2F" w:rsidP="00093103">
            <w:pPr>
              <w:jc w:val="center"/>
              <w:rPr>
                <w:b/>
                <w:bCs/>
                <w:sz w:val="24"/>
                <w:szCs w:val="24"/>
              </w:rPr>
            </w:pPr>
            <w:r w:rsidRPr="000638A8">
              <w:rPr>
                <w:b/>
                <w:bCs/>
                <w:sz w:val="24"/>
                <w:szCs w:val="24"/>
              </w:rPr>
              <w:t>Ballot Papers</w:t>
            </w:r>
          </w:p>
          <w:p w14:paraId="7DC36CE2" w14:textId="77777777" w:rsidR="00735D2F" w:rsidRPr="000638A8" w:rsidRDefault="00735D2F" w:rsidP="00093103">
            <w:pPr>
              <w:jc w:val="center"/>
              <w:rPr>
                <w:b/>
                <w:bCs/>
                <w:sz w:val="24"/>
                <w:szCs w:val="24"/>
              </w:rPr>
            </w:pPr>
          </w:p>
          <w:p w14:paraId="106E3AC7" w14:textId="560AF770" w:rsidR="004D586A" w:rsidRPr="000638A8" w:rsidRDefault="004D586A" w:rsidP="00093103">
            <w:pPr>
              <w:jc w:val="center"/>
              <w:rPr>
                <w:b/>
                <w:sz w:val="24"/>
                <w:szCs w:val="24"/>
              </w:rPr>
            </w:pPr>
            <w:r w:rsidRPr="000638A8">
              <w:rPr>
                <w:b/>
                <w:bCs/>
                <w:sz w:val="24"/>
                <w:szCs w:val="24"/>
              </w:rPr>
              <w:t>Ballot Paper Numbering Protocol for Regional Ballot Papers</w:t>
            </w:r>
          </w:p>
        </w:tc>
        <w:tc>
          <w:tcPr>
            <w:tcW w:w="6532" w:type="dxa"/>
          </w:tcPr>
          <w:p w14:paraId="3E7C7F21" w14:textId="77777777" w:rsidR="004D586A" w:rsidRPr="000638A8" w:rsidRDefault="004D586A" w:rsidP="004D586A">
            <w:pPr>
              <w:pStyle w:val="Default"/>
              <w:rPr>
                <w:rFonts w:asciiTheme="minorHAnsi" w:hAnsiTheme="minorHAnsi"/>
                <w:b/>
                <w:bCs/>
              </w:rPr>
            </w:pPr>
            <w:r w:rsidRPr="000638A8">
              <w:rPr>
                <w:rFonts w:asciiTheme="minorHAnsi" w:hAnsiTheme="minorHAnsi"/>
                <w:b/>
                <w:bCs/>
              </w:rPr>
              <w:t xml:space="preserve">Regional Returning Officers must implement a ballot paper numbering protocol such that each paper is uniquely numbered, different from any other paper in that contest. </w:t>
            </w:r>
          </w:p>
          <w:p w14:paraId="4925D880" w14:textId="77777777" w:rsidR="004D586A" w:rsidRPr="000638A8" w:rsidRDefault="004D586A" w:rsidP="004D586A">
            <w:pPr>
              <w:pStyle w:val="Default"/>
              <w:rPr>
                <w:rFonts w:asciiTheme="minorHAnsi" w:hAnsiTheme="minorHAnsi"/>
                <w:b/>
                <w:bCs/>
              </w:rPr>
            </w:pPr>
          </w:p>
          <w:p w14:paraId="4BEF733A" w14:textId="77777777" w:rsidR="004D586A" w:rsidRPr="000638A8" w:rsidRDefault="004D586A" w:rsidP="004D586A">
            <w:pPr>
              <w:pStyle w:val="Default"/>
              <w:rPr>
                <w:rFonts w:asciiTheme="minorHAnsi" w:hAnsiTheme="minorHAnsi"/>
                <w:b/>
                <w:bCs/>
                <w:i/>
                <w:iCs/>
              </w:rPr>
            </w:pPr>
            <w:r w:rsidRPr="000638A8">
              <w:rPr>
                <w:rFonts w:asciiTheme="minorHAnsi" w:hAnsiTheme="minorHAnsi"/>
                <w:b/>
                <w:bCs/>
                <w:i/>
                <w:iCs/>
              </w:rPr>
              <w:t>Comment</w:t>
            </w:r>
          </w:p>
          <w:p w14:paraId="3C2451E9" w14:textId="77777777" w:rsidR="004D586A" w:rsidRPr="000638A8" w:rsidRDefault="004D586A" w:rsidP="004D586A">
            <w:pPr>
              <w:pStyle w:val="Default"/>
              <w:rPr>
                <w:rFonts w:asciiTheme="minorHAnsi" w:hAnsiTheme="minorHAnsi"/>
              </w:rPr>
            </w:pPr>
          </w:p>
          <w:p w14:paraId="58672951" w14:textId="688E4F09" w:rsidR="004D586A" w:rsidRPr="000638A8" w:rsidRDefault="004D586A" w:rsidP="004D586A">
            <w:pPr>
              <w:pStyle w:val="Default"/>
              <w:rPr>
                <w:rFonts w:asciiTheme="minorHAnsi" w:hAnsiTheme="minorHAnsi"/>
                <w:i/>
                <w:iCs/>
              </w:rPr>
            </w:pPr>
            <w:r w:rsidRPr="000638A8">
              <w:rPr>
                <w:rFonts w:asciiTheme="minorHAnsi" w:hAnsiTheme="minorHAnsi"/>
                <w:i/>
                <w:iCs/>
              </w:rPr>
              <w:t xml:space="preserve">Ballot papers must be numbered such that each ballot paper is unique </w:t>
            </w:r>
            <w:r w:rsidRPr="000638A8">
              <w:rPr>
                <w:rFonts w:asciiTheme="minorHAnsi" w:hAnsiTheme="minorHAnsi"/>
                <w:b/>
                <w:bCs/>
                <w:i/>
                <w:iCs/>
              </w:rPr>
              <w:t>at the relevant poll</w:t>
            </w:r>
            <w:r w:rsidRPr="000638A8">
              <w:rPr>
                <w:rFonts w:asciiTheme="minorHAnsi" w:hAnsiTheme="minorHAnsi"/>
                <w:i/>
                <w:iCs/>
              </w:rPr>
              <w:t xml:space="preserve">. (Ballot paper numbers are distinct from the </w:t>
            </w:r>
            <w:r w:rsidR="000220B9" w:rsidRPr="00592874">
              <w:rPr>
                <w:rFonts w:asciiTheme="minorHAnsi" w:hAnsiTheme="minorHAnsi"/>
                <w:i/>
                <w:iCs/>
              </w:rPr>
              <w:t>Unique Identifying Mark (</w:t>
            </w:r>
            <w:r w:rsidRPr="000638A8">
              <w:rPr>
                <w:rFonts w:asciiTheme="minorHAnsi" w:hAnsiTheme="minorHAnsi"/>
                <w:i/>
                <w:iCs/>
              </w:rPr>
              <w:t>UIM</w:t>
            </w:r>
            <w:r w:rsidR="000220B9" w:rsidRPr="00592874">
              <w:rPr>
                <w:rFonts w:asciiTheme="minorHAnsi" w:hAnsiTheme="minorHAnsi"/>
                <w:i/>
                <w:iCs/>
              </w:rPr>
              <w:t>)</w:t>
            </w:r>
            <w:r w:rsidRPr="000638A8">
              <w:rPr>
                <w:rFonts w:asciiTheme="minorHAnsi" w:hAnsiTheme="minorHAnsi"/>
                <w:i/>
                <w:iCs/>
              </w:rPr>
              <w:t xml:space="preserve">) </w:t>
            </w:r>
          </w:p>
          <w:p w14:paraId="08A8E1D2" w14:textId="77777777" w:rsidR="004D586A" w:rsidRPr="000638A8" w:rsidRDefault="004D586A" w:rsidP="004D586A">
            <w:pPr>
              <w:pStyle w:val="Default"/>
              <w:rPr>
                <w:rFonts w:asciiTheme="minorHAnsi" w:hAnsiTheme="minorHAnsi"/>
                <w:i/>
                <w:iCs/>
              </w:rPr>
            </w:pPr>
          </w:p>
          <w:p w14:paraId="51EBDD26" w14:textId="77777777" w:rsidR="004D586A" w:rsidRPr="000638A8" w:rsidRDefault="004D586A" w:rsidP="004D586A">
            <w:pPr>
              <w:rPr>
                <w:i/>
                <w:iCs/>
                <w:sz w:val="24"/>
                <w:szCs w:val="24"/>
              </w:rPr>
            </w:pPr>
            <w:r w:rsidRPr="000638A8">
              <w:rPr>
                <w:i/>
                <w:iCs/>
                <w:sz w:val="24"/>
                <w:szCs w:val="24"/>
              </w:rPr>
              <w:t>No specific recommendation is being given on how this should be achieved across the country and different approaches might be appropriate in different circumstances.  Options for RROs would include the use of prefixes to the ballot paper number or allocations of sets of numbers to constituencies.</w:t>
            </w:r>
          </w:p>
          <w:p w14:paraId="608FECEB" w14:textId="77777777" w:rsidR="004D586A" w:rsidRPr="000638A8" w:rsidRDefault="004D586A" w:rsidP="004D586A">
            <w:pPr>
              <w:rPr>
                <w:i/>
                <w:iCs/>
                <w:sz w:val="24"/>
                <w:szCs w:val="24"/>
              </w:rPr>
            </w:pPr>
          </w:p>
          <w:p w14:paraId="0C80E5B7" w14:textId="77777777" w:rsidR="004D586A" w:rsidRPr="000638A8" w:rsidRDefault="004D586A" w:rsidP="004D586A">
            <w:pPr>
              <w:rPr>
                <w:b/>
                <w:bCs/>
                <w:sz w:val="24"/>
                <w:szCs w:val="24"/>
              </w:rPr>
            </w:pPr>
            <w:r w:rsidRPr="000638A8">
              <w:rPr>
                <w:b/>
                <w:bCs/>
                <w:i/>
                <w:iCs/>
                <w:sz w:val="24"/>
                <w:szCs w:val="24"/>
              </w:rPr>
              <w:t>The fundamental requirement is to ensure that no contest has multiple papers with the same number.</w:t>
            </w:r>
            <w:r w:rsidRPr="000638A8">
              <w:rPr>
                <w:b/>
                <w:bCs/>
                <w:sz w:val="24"/>
                <w:szCs w:val="24"/>
              </w:rPr>
              <w:t xml:space="preserve"> </w:t>
            </w:r>
          </w:p>
          <w:p w14:paraId="6FD19C09" w14:textId="77777777" w:rsidR="004D586A" w:rsidRPr="000638A8" w:rsidRDefault="004D586A" w:rsidP="004D586A">
            <w:pPr>
              <w:rPr>
                <w:b/>
                <w:sz w:val="24"/>
                <w:szCs w:val="24"/>
              </w:rPr>
            </w:pPr>
          </w:p>
        </w:tc>
      </w:tr>
      <w:tr w:rsidR="004D586A" w:rsidRPr="00922357" w14:paraId="1CD163B8" w14:textId="77777777" w:rsidTr="00890EE3">
        <w:trPr>
          <w:cantSplit/>
          <w:trHeight w:val="331"/>
        </w:trPr>
        <w:tc>
          <w:tcPr>
            <w:tcW w:w="588" w:type="dxa"/>
            <w:vAlign w:val="center"/>
          </w:tcPr>
          <w:p w14:paraId="0119BB66" w14:textId="44E545E1" w:rsidR="004D586A" w:rsidRPr="00592874" w:rsidRDefault="00EF3D01" w:rsidP="004D586A">
            <w:pPr>
              <w:rPr>
                <w:b/>
                <w:bCs/>
                <w:sz w:val="24"/>
                <w:szCs w:val="24"/>
              </w:rPr>
            </w:pPr>
            <w:r>
              <w:rPr>
                <w:b/>
                <w:bCs/>
                <w:sz w:val="24"/>
                <w:szCs w:val="24"/>
              </w:rPr>
              <w:lastRenderedPageBreak/>
              <w:t>8</w:t>
            </w:r>
          </w:p>
        </w:tc>
        <w:tc>
          <w:tcPr>
            <w:tcW w:w="1906" w:type="dxa"/>
            <w:vAlign w:val="center"/>
          </w:tcPr>
          <w:p w14:paraId="6066BE72" w14:textId="43517F68" w:rsidR="00735D2F" w:rsidRPr="000638A8" w:rsidRDefault="00735D2F" w:rsidP="00093103">
            <w:pPr>
              <w:jc w:val="center"/>
              <w:rPr>
                <w:b/>
                <w:bCs/>
                <w:sz w:val="24"/>
                <w:szCs w:val="24"/>
              </w:rPr>
            </w:pPr>
            <w:r w:rsidRPr="000638A8">
              <w:rPr>
                <w:b/>
                <w:bCs/>
                <w:sz w:val="24"/>
                <w:szCs w:val="24"/>
              </w:rPr>
              <w:t>Ballot Papers</w:t>
            </w:r>
          </w:p>
          <w:p w14:paraId="3749E348" w14:textId="77777777" w:rsidR="00735D2F" w:rsidRPr="000638A8" w:rsidRDefault="00735D2F" w:rsidP="00093103">
            <w:pPr>
              <w:jc w:val="center"/>
              <w:rPr>
                <w:b/>
                <w:bCs/>
                <w:sz w:val="24"/>
                <w:szCs w:val="24"/>
              </w:rPr>
            </w:pPr>
          </w:p>
          <w:p w14:paraId="5336D5E0" w14:textId="60A50F54" w:rsidR="004D586A" w:rsidRPr="000638A8" w:rsidRDefault="004D586A" w:rsidP="00093103">
            <w:pPr>
              <w:jc w:val="center"/>
              <w:rPr>
                <w:b/>
                <w:sz w:val="24"/>
                <w:szCs w:val="24"/>
              </w:rPr>
            </w:pPr>
            <w:r w:rsidRPr="000638A8">
              <w:rPr>
                <w:b/>
                <w:bCs/>
                <w:sz w:val="24"/>
                <w:szCs w:val="24"/>
              </w:rPr>
              <w:t>Official Mark</w:t>
            </w:r>
          </w:p>
        </w:tc>
        <w:tc>
          <w:tcPr>
            <w:tcW w:w="6532" w:type="dxa"/>
          </w:tcPr>
          <w:p w14:paraId="16FFDFF6" w14:textId="77777777" w:rsidR="004D586A" w:rsidRPr="000638A8" w:rsidRDefault="004D586A" w:rsidP="004D586A">
            <w:pPr>
              <w:pStyle w:val="Default"/>
              <w:rPr>
                <w:rFonts w:asciiTheme="minorHAnsi" w:hAnsiTheme="minorHAnsi"/>
                <w:b/>
                <w:bCs/>
              </w:rPr>
            </w:pPr>
            <w:r w:rsidRPr="000638A8">
              <w:rPr>
                <w:rFonts w:asciiTheme="minorHAnsi" w:hAnsiTheme="minorHAnsi"/>
                <w:b/>
                <w:bCs/>
              </w:rPr>
              <w:t>The official mark on ballot papers issued in polling stations should be different from that on papers issued in postal vote packs.</w:t>
            </w:r>
          </w:p>
          <w:p w14:paraId="713FAB71" w14:textId="77777777" w:rsidR="004D586A" w:rsidRPr="000638A8" w:rsidRDefault="004D586A" w:rsidP="004D586A">
            <w:pPr>
              <w:pStyle w:val="Default"/>
              <w:rPr>
                <w:rFonts w:asciiTheme="minorHAnsi" w:hAnsiTheme="minorHAnsi"/>
              </w:rPr>
            </w:pPr>
          </w:p>
          <w:p w14:paraId="32A10E67" w14:textId="77777777" w:rsidR="004D586A" w:rsidRPr="000638A8" w:rsidRDefault="004D586A" w:rsidP="004D586A">
            <w:pPr>
              <w:pStyle w:val="Default"/>
              <w:rPr>
                <w:rFonts w:asciiTheme="minorHAnsi" w:hAnsiTheme="minorHAnsi"/>
                <w:b/>
                <w:bCs/>
                <w:i/>
                <w:iCs/>
              </w:rPr>
            </w:pPr>
            <w:r w:rsidRPr="000638A8">
              <w:rPr>
                <w:rFonts w:asciiTheme="minorHAnsi" w:hAnsiTheme="minorHAnsi"/>
                <w:b/>
                <w:bCs/>
                <w:i/>
                <w:iCs/>
              </w:rPr>
              <w:t>Comment</w:t>
            </w:r>
          </w:p>
          <w:p w14:paraId="67B26519" w14:textId="77777777" w:rsidR="004D586A" w:rsidRPr="000638A8" w:rsidRDefault="004D586A" w:rsidP="004D586A">
            <w:pPr>
              <w:pStyle w:val="Default"/>
              <w:rPr>
                <w:rFonts w:asciiTheme="minorHAnsi" w:hAnsiTheme="minorHAnsi"/>
                <w:i/>
                <w:iCs/>
              </w:rPr>
            </w:pPr>
          </w:p>
          <w:p w14:paraId="3BDD87CE" w14:textId="54E2D618" w:rsidR="004D586A" w:rsidRPr="000638A8" w:rsidRDefault="004D586A" w:rsidP="00510961">
            <w:pPr>
              <w:pStyle w:val="Default"/>
              <w:rPr>
                <w:rFonts w:asciiTheme="minorHAnsi" w:hAnsiTheme="minorHAnsi"/>
                <w:i/>
                <w:iCs/>
              </w:rPr>
            </w:pPr>
            <w:r w:rsidRPr="000638A8">
              <w:rPr>
                <w:rFonts w:asciiTheme="minorHAnsi" w:hAnsiTheme="minorHAnsi"/>
                <w:i/>
                <w:iCs/>
              </w:rPr>
              <w:t>The Scottish Parliament (Elections etc.) Order</w:t>
            </w:r>
            <w:r w:rsidR="00FF7E44" w:rsidRPr="00592874">
              <w:rPr>
                <w:rFonts w:asciiTheme="minorHAnsi" w:hAnsiTheme="minorHAnsi"/>
                <w:i/>
                <w:iCs/>
              </w:rPr>
              <w:t xml:space="preserve"> 201</w:t>
            </w:r>
            <w:r w:rsidR="00AD604E" w:rsidRPr="000638A8">
              <w:rPr>
                <w:rFonts w:asciiTheme="minorHAnsi" w:hAnsiTheme="minorHAnsi"/>
                <w:i/>
                <w:iCs/>
              </w:rPr>
              <w:t>5</w:t>
            </w:r>
            <w:r w:rsidRPr="000638A8">
              <w:rPr>
                <w:rFonts w:asciiTheme="minorHAnsi" w:hAnsiTheme="minorHAnsi"/>
                <w:i/>
                <w:iCs/>
              </w:rPr>
              <w:t xml:space="preserve"> requires both Constituency and Regional ballot papers to carry an Official Mark.  While the Official Mark is to be determined by the Constituency Returning Officer, RROs must ensure that the Mark is consistent across all Regional Papers. </w:t>
            </w:r>
          </w:p>
          <w:p w14:paraId="79B7D774" w14:textId="219F4D2D" w:rsidR="007A2FA6" w:rsidRPr="00592874" w:rsidRDefault="007A2FA6" w:rsidP="00510961">
            <w:pPr>
              <w:pStyle w:val="Default"/>
              <w:rPr>
                <w:b/>
              </w:rPr>
            </w:pPr>
          </w:p>
        </w:tc>
      </w:tr>
      <w:tr w:rsidR="004D586A" w:rsidRPr="00922357" w14:paraId="54F15A14" w14:textId="77777777" w:rsidTr="00890EE3">
        <w:trPr>
          <w:cantSplit/>
          <w:trHeight w:val="331"/>
        </w:trPr>
        <w:tc>
          <w:tcPr>
            <w:tcW w:w="588" w:type="dxa"/>
            <w:vAlign w:val="center"/>
          </w:tcPr>
          <w:p w14:paraId="3036A38D" w14:textId="38A7FA8C" w:rsidR="004D586A" w:rsidRPr="00592874" w:rsidRDefault="00EF3D01" w:rsidP="004D586A">
            <w:pPr>
              <w:rPr>
                <w:b/>
                <w:bCs/>
                <w:sz w:val="24"/>
                <w:szCs w:val="24"/>
              </w:rPr>
            </w:pPr>
            <w:r>
              <w:rPr>
                <w:b/>
                <w:bCs/>
                <w:sz w:val="24"/>
                <w:szCs w:val="24"/>
              </w:rPr>
              <w:lastRenderedPageBreak/>
              <w:t>9</w:t>
            </w:r>
          </w:p>
        </w:tc>
        <w:tc>
          <w:tcPr>
            <w:tcW w:w="1906" w:type="dxa"/>
            <w:vAlign w:val="center"/>
          </w:tcPr>
          <w:p w14:paraId="7DE976E1" w14:textId="63A0F420" w:rsidR="00735D2F" w:rsidRPr="000638A8" w:rsidRDefault="00735D2F" w:rsidP="00093103">
            <w:pPr>
              <w:jc w:val="center"/>
              <w:rPr>
                <w:b/>
                <w:bCs/>
                <w:sz w:val="24"/>
                <w:szCs w:val="24"/>
              </w:rPr>
            </w:pPr>
            <w:r w:rsidRPr="000638A8">
              <w:rPr>
                <w:b/>
                <w:bCs/>
                <w:sz w:val="24"/>
                <w:szCs w:val="24"/>
              </w:rPr>
              <w:t>Verification and Count</w:t>
            </w:r>
          </w:p>
          <w:p w14:paraId="2CBF104D" w14:textId="77777777" w:rsidR="00735D2F" w:rsidRPr="000638A8" w:rsidRDefault="00735D2F" w:rsidP="00093103">
            <w:pPr>
              <w:jc w:val="center"/>
              <w:rPr>
                <w:b/>
                <w:bCs/>
                <w:sz w:val="24"/>
                <w:szCs w:val="24"/>
              </w:rPr>
            </w:pPr>
          </w:p>
          <w:p w14:paraId="53BB17B4" w14:textId="008295F2" w:rsidR="004D586A" w:rsidRPr="000638A8" w:rsidRDefault="004D586A" w:rsidP="00093103">
            <w:pPr>
              <w:jc w:val="center"/>
              <w:rPr>
                <w:b/>
                <w:bCs/>
                <w:sz w:val="24"/>
                <w:szCs w:val="24"/>
              </w:rPr>
            </w:pPr>
            <w:r w:rsidRPr="000638A8">
              <w:rPr>
                <w:b/>
                <w:bCs/>
                <w:sz w:val="24"/>
                <w:szCs w:val="24"/>
              </w:rPr>
              <w:t>Count Timing</w:t>
            </w:r>
          </w:p>
          <w:p w14:paraId="3B2D14D7" w14:textId="05D72E29" w:rsidR="004D586A" w:rsidRPr="000638A8" w:rsidRDefault="004D586A" w:rsidP="00093103">
            <w:pPr>
              <w:jc w:val="center"/>
              <w:rPr>
                <w:b/>
                <w:bCs/>
                <w:sz w:val="24"/>
                <w:szCs w:val="24"/>
              </w:rPr>
            </w:pPr>
          </w:p>
        </w:tc>
        <w:tc>
          <w:tcPr>
            <w:tcW w:w="6532" w:type="dxa"/>
          </w:tcPr>
          <w:p w14:paraId="6B76FFCE" w14:textId="6812F5F9" w:rsidR="004D586A" w:rsidRPr="000638A8" w:rsidRDefault="004D586A" w:rsidP="004D586A">
            <w:pPr>
              <w:rPr>
                <w:b/>
                <w:bCs/>
                <w:sz w:val="24"/>
                <w:szCs w:val="24"/>
              </w:rPr>
            </w:pPr>
            <w:r w:rsidRPr="000638A8">
              <w:rPr>
                <w:b/>
                <w:bCs/>
                <w:sz w:val="24"/>
                <w:szCs w:val="24"/>
              </w:rPr>
              <w:t xml:space="preserve">Returning Officers must ensure that the first ballot boxes are opened </w:t>
            </w:r>
            <w:r w:rsidR="00136A93">
              <w:rPr>
                <w:b/>
                <w:bCs/>
                <w:sz w:val="24"/>
                <w:szCs w:val="24"/>
              </w:rPr>
              <w:t>at</w:t>
            </w:r>
            <w:r w:rsidRPr="000638A8">
              <w:rPr>
                <w:b/>
                <w:bCs/>
                <w:sz w:val="24"/>
                <w:szCs w:val="24"/>
              </w:rPr>
              <w:t xml:space="preserve"> 9am on Friday 8 May 2026, to allow the verification and counting of constituency and regional ballot</w:t>
            </w:r>
            <w:r w:rsidR="00DC215B">
              <w:rPr>
                <w:b/>
                <w:bCs/>
                <w:sz w:val="24"/>
                <w:szCs w:val="24"/>
              </w:rPr>
              <w:t xml:space="preserve"> papers </w:t>
            </w:r>
            <w:r w:rsidRPr="000638A8">
              <w:rPr>
                <w:b/>
                <w:bCs/>
                <w:sz w:val="24"/>
                <w:szCs w:val="24"/>
              </w:rPr>
              <w:t>in their constituencies</w:t>
            </w:r>
            <w:r w:rsidR="00136A93">
              <w:rPr>
                <w:b/>
                <w:bCs/>
                <w:sz w:val="24"/>
                <w:szCs w:val="24"/>
              </w:rPr>
              <w:t xml:space="preserve"> to begin</w:t>
            </w:r>
            <w:r w:rsidRPr="000638A8">
              <w:rPr>
                <w:b/>
                <w:bCs/>
                <w:sz w:val="24"/>
                <w:szCs w:val="24"/>
              </w:rPr>
              <w:t>.</w:t>
            </w:r>
          </w:p>
          <w:p w14:paraId="4F4081BD" w14:textId="77777777" w:rsidR="004D586A" w:rsidRPr="000638A8" w:rsidRDefault="004D586A" w:rsidP="004D586A">
            <w:pPr>
              <w:spacing w:after="0"/>
              <w:rPr>
                <w:sz w:val="24"/>
                <w:szCs w:val="24"/>
              </w:rPr>
            </w:pPr>
          </w:p>
          <w:p w14:paraId="702E2A52" w14:textId="77777777" w:rsidR="00DC215B" w:rsidRDefault="004D586A" w:rsidP="004D586A">
            <w:pPr>
              <w:rPr>
                <w:b/>
                <w:bCs/>
                <w:sz w:val="24"/>
                <w:szCs w:val="24"/>
              </w:rPr>
            </w:pPr>
            <w:r w:rsidRPr="000638A8">
              <w:rPr>
                <w:sz w:val="24"/>
                <w:szCs w:val="24"/>
              </w:rPr>
              <w:t xml:space="preserve">For the avoidance of doubt, there is to be </w:t>
            </w:r>
            <w:r w:rsidRPr="000638A8">
              <w:rPr>
                <w:b/>
                <w:bCs/>
                <w:sz w:val="24"/>
                <w:szCs w:val="24"/>
              </w:rPr>
              <w:t>no overnight verification of ballot boxes or counting of votes</w:t>
            </w:r>
            <w:r w:rsidR="000638A8">
              <w:rPr>
                <w:b/>
                <w:bCs/>
                <w:sz w:val="24"/>
                <w:szCs w:val="24"/>
              </w:rPr>
              <w:t xml:space="preserve">.  </w:t>
            </w:r>
          </w:p>
          <w:p w14:paraId="31D893D9" w14:textId="77777777" w:rsidR="00DC215B" w:rsidRDefault="00DC215B" w:rsidP="004D586A">
            <w:pPr>
              <w:rPr>
                <w:sz w:val="24"/>
                <w:szCs w:val="24"/>
              </w:rPr>
            </w:pPr>
          </w:p>
          <w:p w14:paraId="78BE0BE5" w14:textId="5A022560" w:rsidR="004D586A" w:rsidRPr="000638A8" w:rsidRDefault="00136A93" w:rsidP="004D586A">
            <w:pPr>
              <w:rPr>
                <w:sz w:val="24"/>
                <w:szCs w:val="24"/>
              </w:rPr>
            </w:pPr>
            <w:r w:rsidRPr="00136A93">
              <w:rPr>
                <w:sz w:val="24"/>
                <w:szCs w:val="24"/>
              </w:rPr>
              <w:t>If</w:t>
            </w:r>
            <w:r>
              <w:rPr>
                <w:b/>
                <w:bCs/>
                <w:sz w:val="24"/>
                <w:szCs w:val="24"/>
              </w:rPr>
              <w:t xml:space="preserve"> </w:t>
            </w:r>
            <w:r w:rsidR="000638A8">
              <w:rPr>
                <w:sz w:val="24"/>
                <w:szCs w:val="24"/>
              </w:rPr>
              <w:t>ROs choose to verify the unused</w:t>
            </w:r>
            <w:r>
              <w:rPr>
                <w:sz w:val="24"/>
                <w:szCs w:val="24"/>
              </w:rPr>
              <w:t xml:space="preserve">, </w:t>
            </w:r>
            <w:r w:rsidR="000638A8">
              <w:rPr>
                <w:sz w:val="24"/>
                <w:szCs w:val="24"/>
              </w:rPr>
              <w:t xml:space="preserve">spoilt </w:t>
            </w:r>
            <w:r>
              <w:rPr>
                <w:sz w:val="24"/>
                <w:szCs w:val="24"/>
              </w:rPr>
              <w:t xml:space="preserve">and </w:t>
            </w:r>
            <w:r w:rsidR="000638A8">
              <w:rPr>
                <w:sz w:val="24"/>
                <w:szCs w:val="24"/>
              </w:rPr>
              <w:t>postal votes at the close of poll and overnight</w:t>
            </w:r>
            <w:r w:rsidR="00DC215B">
              <w:rPr>
                <w:sz w:val="24"/>
                <w:szCs w:val="24"/>
              </w:rPr>
              <w:t>, which they are free to do,</w:t>
            </w:r>
            <w:r w:rsidR="000638A8">
              <w:rPr>
                <w:sz w:val="24"/>
                <w:szCs w:val="24"/>
              </w:rPr>
              <w:t xml:space="preserve"> </w:t>
            </w:r>
            <w:r>
              <w:rPr>
                <w:sz w:val="24"/>
                <w:szCs w:val="24"/>
              </w:rPr>
              <w:t xml:space="preserve">then </w:t>
            </w:r>
            <w:r w:rsidR="000638A8">
              <w:rPr>
                <w:sz w:val="24"/>
                <w:szCs w:val="24"/>
              </w:rPr>
              <w:t xml:space="preserve">observers, candidates and their agents </w:t>
            </w:r>
            <w:r>
              <w:rPr>
                <w:sz w:val="24"/>
                <w:szCs w:val="24"/>
              </w:rPr>
              <w:t>must</w:t>
            </w:r>
            <w:r w:rsidR="000638A8">
              <w:rPr>
                <w:sz w:val="24"/>
                <w:szCs w:val="24"/>
              </w:rPr>
              <w:t xml:space="preserve"> be able to attend these processes.</w:t>
            </w:r>
          </w:p>
          <w:p w14:paraId="2DDB4109" w14:textId="77777777" w:rsidR="004D586A" w:rsidRPr="000638A8" w:rsidRDefault="004D586A" w:rsidP="004D586A">
            <w:pPr>
              <w:rPr>
                <w:sz w:val="24"/>
                <w:szCs w:val="24"/>
              </w:rPr>
            </w:pPr>
          </w:p>
          <w:p w14:paraId="4F5ABF06" w14:textId="77777777" w:rsidR="004D586A" w:rsidRPr="000638A8" w:rsidRDefault="004D586A" w:rsidP="004D586A">
            <w:pPr>
              <w:rPr>
                <w:b/>
                <w:bCs/>
                <w:i/>
                <w:iCs/>
                <w:sz w:val="24"/>
                <w:szCs w:val="24"/>
              </w:rPr>
            </w:pPr>
            <w:r w:rsidRPr="000638A8">
              <w:rPr>
                <w:b/>
                <w:bCs/>
                <w:i/>
                <w:iCs/>
                <w:sz w:val="24"/>
                <w:szCs w:val="24"/>
              </w:rPr>
              <w:t>Comment</w:t>
            </w:r>
          </w:p>
          <w:p w14:paraId="675F3154" w14:textId="77777777" w:rsidR="004D586A" w:rsidRPr="000638A8" w:rsidRDefault="004D586A" w:rsidP="004D586A">
            <w:pPr>
              <w:pStyle w:val="Default"/>
              <w:rPr>
                <w:rFonts w:asciiTheme="minorHAnsi" w:hAnsiTheme="minorHAnsi"/>
                <w:i/>
                <w:iCs/>
              </w:rPr>
            </w:pPr>
          </w:p>
          <w:p w14:paraId="3D73A96D" w14:textId="0434D368" w:rsidR="004D586A" w:rsidRPr="000638A8" w:rsidRDefault="004D586A" w:rsidP="004D586A">
            <w:pPr>
              <w:pStyle w:val="Default"/>
              <w:rPr>
                <w:rFonts w:asciiTheme="minorHAnsi" w:hAnsiTheme="minorHAnsi"/>
                <w:i/>
                <w:iCs/>
              </w:rPr>
            </w:pPr>
            <w:r w:rsidRPr="000638A8">
              <w:rPr>
                <w:rFonts w:asciiTheme="minorHAnsi" w:hAnsiTheme="minorHAnsi"/>
                <w:i/>
                <w:iCs/>
              </w:rPr>
              <w:t>For the Returning Officer</w:t>
            </w:r>
            <w:r w:rsidR="000638A8">
              <w:rPr>
                <w:rFonts w:asciiTheme="minorHAnsi" w:hAnsiTheme="minorHAnsi"/>
                <w:i/>
                <w:iCs/>
              </w:rPr>
              <w:t>s</w:t>
            </w:r>
            <w:r w:rsidRPr="000638A8">
              <w:rPr>
                <w:rFonts w:asciiTheme="minorHAnsi" w:hAnsiTheme="minorHAnsi"/>
                <w:i/>
                <w:iCs/>
              </w:rPr>
              <w:t xml:space="preserve"> and the EMB, the priority is </w:t>
            </w:r>
            <w:r w:rsidR="000638A8">
              <w:rPr>
                <w:rFonts w:asciiTheme="minorHAnsi" w:hAnsiTheme="minorHAnsi"/>
                <w:i/>
                <w:iCs/>
              </w:rPr>
              <w:t xml:space="preserve">the production of </w:t>
            </w:r>
            <w:r w:rsidRPr="000638A8">
              <w:rPr>
                <w:rFonts w:asciiTheme="minorHAnsi" w:hAnsiTheme="minorHAnsi"/>
                <w:i/>
                <w:iCs/>
              </w:rPr>
              <w:t xml:space="preserve">accurate results in which the voter can have full confidence.  </w:t>
            </w:r>
            <w:r w:rsidRPr="000638A8">
              <w:rPr>
                <w:rFonts w:asciiTheme="minorHAnsi" w:hAnsiTheme="minorHAnsi"/>
                <w:b/>
                <w:bCs/>
                <w:i/>
                <w:iCs/>
              </w:rPr>
              <w:t>Accuracy is always more important than speed</w:t>
            </w:r>
            <w:r w:rsidRPr="000638A8">
              <w:rPr>
                <w:rFonts w:asciiTheme="minorHAnsi" w:hAnsiTheme="minorHAnsi"/>
                <w:i/>
                <w:iCs/>
              </w:rPr>
              <w:t xml:space="preserve">.  </w:t>
            </w:r>
            <w:r w:rsidR="00676E1E" w:rsidRPr="00592874">
              <w:rPr>
                <w:rFonts w:asciiTheme="minorHAnsi" w:hAnsiTheme="minorHAnsi"/>
                <w:i/>
                <w:iCs/>
              </w:rPr>
              <w:t xml:space="preserve">For local government elections in Scotland a “next day count” is well-accepted procedure and acknowledged </w:t>
            </w:r>
            <w:r w:rsidR="00DC215B">
              <w:rPr>
                <w:rFonts w:asciiTheme="minorHAnsi" w:hAnsiTheme="minorHAnsi"/>
                <w:i/>
                <w:iCs/>
              </w:rPr>
              <w:t xml:space="preserve">as </w:t>
            </w:r>
            <w:r w:rsidR="00676E1E" w:rsidRPr="00592874">
              <w:rPr>
                <w:rFonts w:asciiTheme="minorHAnsi" w:hAnsiTheme="minorHAnsi"/>
                <w:i/>
                <w:iCs/>
              </w:rPr>
              <w:t>allow</w:t>
            </w:r>
            <w:r w:rsidR="00DC215B">
              <w:rPr>
                <w:rFonts w:asciiTheme="minorHAnsi" w:hAnsiTheme="minorHAnsi"/>
                <w:i/>
                <w:iCs/>
              </w:rPr>
              <w:t>ing</w:t>
            </w:r>
            <w:r w:rsidR="00676E1E" w:rsidRPr="00592874">
              <w:rPr>
                <w:rFonts w:asciiTheme="minorHAnsi" w:hAnsiTheme="minorHAnsi"/>
                <w:i/>
                <w:iCs/>
              </w:rPr>
              <w:t xml:space="preserve"> a greater level of resilience within Election Teams</w:t>
            </w:r>
            <w:r w:rsidR="00DC215B">
              <w:rPr>
                <w:rFonts w:asciiTheme="minorHAnsi" w:hAnsiTheme="minorHAnsi"/>
                <w:i/>
                <w:iCs/>
              </w:rPr>
              <w:t xml:space="preserve"> while</w:t>
            </w:r>
            <w:r w:rsidRPr="000638A8">
              <w:rPr>
                <w:rFonts w:asciiTheme="minorHAnsi" w:hAnsiTheme="minorHAnsi"/>
                <w:i/>
                <w:iCs/>
              </w:rPr>
              <w:t xml:space="preserve"> </w:t>
            </w:r>
            <w:r w:rsidR="00DC215B">
              <w:rPr>
                <w:rFonts w:asciiTheme="minorHAnsi" w:hAnsiTheme="minorHAnsi"/>
                <w:i/>
                <w:iCs/>
              </w:rPr>
              <w:t>supporting</w:t>
            </w:r>
            <w:r w:rsidR="00EE2239" w:rsidRPr="00592874">
              <w:rPr>
                <w:rFonts w:asciiTheme="minorHAnsi" w:hAnsiTheme="minorHAnsi"/>
                <w:i/>
                <w:iCs/>
              </w:rPr>
              <w:t xml:space="preserve"> </w:t>
            </w:r>
            <w:r w:rsidRPr="000638A8">
              <w:rPr>
                <w:rFonts w:asciiTheme="minorHAnsi" w:hAnsiTheme="minorHAnsi"/>
                <w:i/>
                <w:iCs/>
              </w:rPr>
              <w:t xml:space="preserve">accuracy.  </w:t>
            </w:r>
          </w:p>
          <w:p w14:paraId="19379843" w14:textId="77777777" w:rsidR="004D586A" w:rsidRPr="000638A8" w:rsidRDefault="004D586A" w:rsidP="004D586A">
            <w:pPr>
              <w:pStyle w:val="Default"/>
              <w:rPr>
                <w:rFonts w:asciiTheme="minorHAnsi" w:hAnsiTheme="minorHAnsi"/>
                <w:i/>
                <w:iCs/>
              </w:rPr>
            </w:pPr>
          </w:p>
          <w:p w14:paraId="04D8F7C5" w14:textId="567DF4AB" w:rsidR="004D586A" w:rsidRPr="000638A8" w:rsidRDefault="004D586A" w:rsidP="004D586A">
            <w:pPr>
              <w:pStyle w:val="Default"/>
              <w:rPr>
                <w:rFonts w:asciiTheme="minorHAnsi" w:hAnsiTheme="minorHAnsi"/>
                <w:i/>
                <w:iCs/>
              </w:rPr>
            </w:pPr>
            <w:r w:rsidRPr="000638A8">
              <w:rPr>
                <w:rFonts w:asciiTheme="minorHAnsi" w:hAnsiTheme="minorHAnsi"/>
                <w:i/>
                <w:iCs/>
              </w:rPr>
              <w:t xml:space="preserve">The same arguments apply to </w:t>
            </w:r>
            <w:r w:rsidR="00DC215B">
              <w:rPr>
                <w:rFonts w:asciiTheme="minorHAnsi" w:hAnsiTheme="minorHAnsi"/>
                <w:i/>
                <w:iCs/>
              </w:rPr>
              <w:t xml:space="preserve">elections to the </w:t>
            </w:r>
            <w:r w:rsidRPr="000638A8">
              <w:rPr>
                <w:rFonts w:asciiTheme="minorHAnsi" w:hAnsiTheme="minorHAnsi"/>
                <w:i/>
                <w:iCs/>
              </w:rPr>
              <w:t xml:space="preserve">Scottish Parliament </w:t>
            </w:r>
            <w:r w:rsidR="00EA43BB" w:rsidRPr="00592874">
              <w:rPr>
                <w:rFonts w:asciiTheme="minorHAnsi" w:hAnsiTheme="minorHAnsi"/>
                <w:i/>
                <w:iCs/>
              </w:rPr>
              <w:t xml:space="preserve">and </w:t>
            </w:r>
            <w:r w:rsidR="00DC215B">
              <w:rPr>
                <w:rFonts w:asciiTheme="minorHAnsi" w:hAnsiTheme="minorHAnsi"/>
                <w:i/>
                <w:iCs/>
              </w:rPr>
              <w:t xml:space="preserve">are </w:t>
            </w:r>
            <w:r w:rsidR="00EA43BB" w:rsidRPr="00592874">
              <w:rPr>
                <w:rFonts w:asciiTheme="minorHAnsi" w:hAnsiTheme="minorHAnsi"/>
                <w:i/>
                <w:iCs/>
              </w:rPr>
              <w:t xml:space="preserve">further amplified </w:t>
            </w:r>
            <w:r w:rsidRPr="000638A8">
              <w:rPr>
                <w:rFonts w:asciiTheme="minorHAnsi" w:hAnsiTheme="minorHAnsi"/>
                <w:i/>
                <w:iCs/>
              </w:rPr>
              <w:t xml:space="preserve">given the complexities of </w:t>
            </w:r>
            <w:r w:rsidR="00EA43BB" w:rsidRPr="00592874">
              <w:rPr>
                <w:rFonts w:asciiTheme="minorHAnsi" w:hAnsiTheme="minorHAnsi"/>
                <w:i/>
                <w:iCs/>
              </w:rPr>
              <w:t xml:space="preserve">handling </w:t>
            </w:r>
            <w:r w:rsidRPr="000638A8">
              <w:rPr>
                <w:rFonts w:asciiTheme="minorHAnsi" w:hAnsiTheme="minorHAnsi"/>
                <w:i/>
                <w:iCs/>
              </w:rPr>
              <w:t xml:space="preserve">two </w:t>
            </w:r>
            <w:r w:rsidR="00DC215B">
              <w:rPr>
                <w:rFonts w:asciiTheme="minorHAnsi" w:hAnsiTheme="minorHAnsi"/>
                <w:i/>
                <w:iCs/>
              </w:rPr>
              <w:t xml:space="preserve">ballot </w:t>
            </w:r>
            <w:r w:rsidRPr="000638A8">
              <w:rPr>
                <w:rFonts w:asciiTheme="minorHAnsi" w:hAnsiTheme="minorHAnsi"/>
                <w:i/>
                <w:iCs/>
              </w:rPr>
              <w:t xml:space="preserve">papers and the need for communication between CROs and RROs for </w:t>
            </w:r>
            <w:r w:rsidR="009A47D6" w:rsidRPr="00592874">
              <w:rPr>
                <w:rFonts w:asciiTheme="minorHAnsi" w:hAnsiTheme="minorHAnsi"/>
                <w:i/>
                <w:iCs/>
              </w:rPr>
              <w:t>calculation</w:t>
            </w:r>
            <w:r w:rsidRPr="000638A8">
              <w:rPr>
                <w:rFonts w:asciiTheme="minorHAnsi" w:hAnsiTheme="minorHAnsi"/>
                <w:i/>
                <w:iCs/>
              </w:rPr>
              <w:t xml:space="preserve"> of the Regional Result and seat allocation.  The factors</w:t>
            </w:r>
            <w:r w:rsidR="00DE799A" w:rsidRPr="000638A8">
              <w:rPr>
                <w:rFonts w:asciiTheme="minorHAnsi" w:hAnsiTheme="minorHAnsi"/>
                <w:i/>
                <w:iCs/>
              </w:rPr>
              <w:t xml:space="preserve"> </w:t>
            </w:r>
            <w:r w:rsidRPr="000638A8">
              <w:rPr>
                <w:rFonts w:asciiTheme="minorHAnsi" w:hAnsiTheme="minorHAnsi"/>
                <w:i/>
                <w:iCs/>
              </w:rPr>
              <w:t>support</w:t>
            </w:r>
            <w:r w:rsidR="00EF6CF6" w:rsidRPr="00592874">
              <w:rPr>
                <w:rFonts w:asciiTheme="minorHAnsi" w:hAnsiTheme="minorHAnsi"/>
                <w:i/>
                <w:iCs/>
              </w:rPr>
              <w:t>ing the delivery</w:t>
            </w:r>
            <w:r w:rsidRPr="000638A8">
              <w:rPr>
                <w:rFonts w:asciiTheme="minorHAnsi" w:hAnsiTheme="minorHAnsi"/>
                <w:i/>
                <w:iCs/>
              </w:rPr>
              <w:t xml:space="preserve"> of a </w:t>
            </w:r>
            <w:r w:rsidR="00EF6CF6" w:rsidRPr="00592874">
              <w:rPr>
                <w:rFonts w:asciiTheme="minorHAnsi" w:hAnsiTheme="minorHAnsi"/>
                <w:i/>
                <w:iCs/>
              </w:rPr>
              <w:t xml:space="preserve">next day </w:t>
            </w:r>
            <w:r w:rsidRPr="000638A8">
              <w:rPr>
                <w:rFonts w:asciiTheme="minorHAnsi" w:hAnsiTheme="minorHAnsi"/>
                <w:i/>
                <w:iCs/>
              </w:rPr>
              <w:t>count include:</w:t>
            </w:r>
          </w:p>
          <w:p w14:paraId="12A5E13D" w14:textId="77777777" w:rsidR="004D586A" w:rsidRPr="000638A8" w:rsidRDefault="004D586A" w:rsidP="004D586A">
            <w:pPr>
              <w:pStyle w:val="Default"/>
              <w:rPr>
                <w:rFonts w:asciiTheme="minorHAnsi" w:hAnsiTheme="minorHAnsi"/>
                <w:i/>
                <w:iCs/>
              </w:rPr>
            </w:pPr>
          </w:p>
          <w:p w14:paraId="00BE9C22" w14:textId="77777777" w:rsidR="004D586A" w:rsidRPr="000638A8" w:rsidRDefault="004D586A" w:rsidP="004D586A">
            <w:pPr>
              <w:pStyle w:val="Default"/>
              <w:numPr>
                <w:ilvl w:val="0"/>
                <w:numId w:val="7"/>
              </w:numPr>
              <w:rPr>
                <w:rFonts w:asciiTheme="minorHAnsi" w:hAnsiTheme="minorHAnsi"/>
                <w:i/>
                <w:iCs/>
              </w:rPr>
            </w:pPr>
            <w:r w:rsidRPr="000638A8">
              <w:rPr>
                <w:rFonts w:asciiTheme="minorHAnsi" w:hAnsiTheme="minorHAnsi"/>
                <w:i/>
                <w:iCs/>
              </w:rPr>
              <w:t>accuracy of the process with a reduced scope for error from rested rather than fatigued staff;</w:t>
            </w:r>
          </w:p>
          <w:p w14:paraId="2B7875F5" w14:textId="77777777" w:rsidR="004D586A" w:rsidRPr="000638A8" w:rsidRDefault="004D586A" w:rsidP="004D586A">
            <w:pPr>
              <w:pStyle w:val="Default"/>
              <w:numPr>
                <w:ilvl w:val="0"/>
                <w:numId w:val="7"/>
              </w:numPr>
              <w:rPr>
                <w:rFonts w:asciiTheme="minorHAnsi" w:hAnsiTheme="minorHAnsi"/>
                <w:i/>
                <w:iCs/>
              </w:rPr>
            </w:pPr>
            <w:r w:rsidRPr="000638A8">
              <w:rPr>
                <w:rFonts w:asciiTheme="minorHAnsi" w:hAnsiTheme="minorHAnsi"/>
                <w:i/>
                <w:iCs/>
              </w:rPr>
              <w:t>resilience of systems and venues, with problems easier to resolve during daytime;</w:t>
            </w:r>
          </w:p>
          <w:p w14:paraId="4751F4EC" w14:textId="77777777" w:rsidR="004D586A" w:rsidRPr="000638A8" w:rsidRDefault="004D586A" w:rsidP="004D586A">
            <w:pPr>
              <w:pStyle w:val="Default"/>
              <w:numPr>
                <w:ilvl w:val="0"/>
                <w:numId w:val="7"/>
              </w:numPr>
              <w:rPr>
                <w:rFonts w:asciiTheme="minorHAnsi" w:hAnsiTheme="minorHAnsi"/>
                <w:i/>
                <w:iCs/>
              </w:rPr>
            </w:pPr>
            <w:r w:rsidRPr="000638A8">
              <w:rPr>
                <w:rFonts w:asciiTheme="minorHAnsi" w:hAnsiTheme="minorHAnsi"/>
                <w:i/>
                <w:iCs/>
              </w:rPr>
              <w:t>staff welfare, recognising that key members of the election teams will often have been working for well over 24 hours by the conclusion of an overnight count;</w:t>
            </w:r>
          </w:p>
          <w:p w14:paraId="2E2DDA90" w14:textId="77777777" w:rsidR="004D586A" w:rsidRPr="000638A8" w:rsidRDefault="004D586A" w:rsidP="004D586A">
            <w:pPr>
              <w:pStyle w:val="Default"/>
              <w:numPr>
                <w:ilvl w:val="0"/>
                <w:numId w:val="7"/>
              </w:numPr>
              <w:rPr>
                <w:rFonts w:asciiTheme="minorHAnsi" w:hAnsiTheme="minorHAnsi"/>
                <w:i/>
                <w:iCs/>
              </w:rPr>
            </w:pPr>
            <w:r w:rsidRPr="000638A8">
              <w:rPr>
                <w:rFonts w:asciiTheme="minorHAnsi" w:hAnsiTheme="minorHAnsi"/>
                <w:i/>
                <w:iCs/>
              </w:rPr>
              <w:t>staff availability, with a daytime count freeing polling staff and others to assist at the count;</w:t>
            </w:r>
          </w:p>
          <w:p w14:paraId="302699C9" w14:textId="4A717218" w:rsidR="004D586A" w:rsidRPr="000638A8" w:rsidRDefault="004D586A" w:rsidP="004D586A">
            <w:pPr>
              <w:pStyle w:val="Default"/>
              <w:numPr>
                <w:ilvl w:val="0"/>
                <w:numId w:val="7"/>
              </w:numPr>
              <w:rPr>
                <w:rFonts w:asciiTheme="minorHAnsi" w:hAnsiTheme="minorHAnsi"/>
                <w:i/>
                <w:iCs/>
              </w:rPr>
            </w:pPr>
            <w:r w:rsidRPr="000638A8">
              <w:rPr>
                <w:rFonts w:asciiTheme="minorHAnsi" w:hAnsiTheme="minorHAnsi"/>
                <w:i/>
                <w:iCs/>
              </w:rPr>
              <w:t>time to allow for the authentication of late postal votes which needs to be completed before verification can be concluded; and</w:t>
            </w:r>
          </w:p>
          <w:p w14:paraId="53E674D5" w14:textId="28CCAACF" w:rsidR="004D586A" w:rsidRPr="000638A8" w:rsidRDefault="004D586A" w:rsidP="004D586A">
            <w:pPr>
              <w:pStyle w:val="Default"/>
              <w:numPr>
                <w:ilvl w:val="0"/>
                <w:numId w:val="7"/>
              </w:numPr>
              <w:rPr>
                <w:rFonts w:asciiTheme="minorHAnsi" w:hAnsiTheme="minorHAnsi"/>
                <w:i/>
                <w:iCs/>
              </w:rPr>
            </w:pPr>
            <w:r w:rsidRPr="000638A8">
              <w:rPr>
                <w:rFonts w:asciiTheme="minorHAnsi" w:hAnsiTheme="minorHAnsi"/>
                <w:i/>
                <w:iCs/>
              </w:rPr>
              <w:t>better public engagement, with results coming through the late afternoon ready for the 6 pm news rather than throughout the</w:t>
            </w:r>
            <w:r w:rsidR="00644C86">
              <w:rPr>
                <w:rFonts w:asciiTheme="minorHAnsi" w:hAnsiTheme="minorHAnsi"/>
                <w:i/>
                <w:iCs/>
              </w:rPr>
              <w:t xml:space="preserve"> early</w:t>
            </w:r>
            <w:r w:rsidRPr="000638A8">
              <w:rPr>
                <w:rFonts w:asciiTheme="minorHAnsi" w:hAnsiTheme="minorHAnsi"/>
                <w:i/>
                <w:iCs/>
              </w:rPr>
              <w:t xml:space="preserve"> </w:t>
            </w:r>
            <w:r w:rsidR="00644C86">
              <w:rPr>
                <w:rFonts w:asciiTheme="minorHAnsi" w:hAnsiTheme="minorHAnsi"/>
                <w:i/>
                <w:iCs/>
              </w:rPr>
              <w:t xml:space="preserve">hours of the </w:t>
            </w:r>
            <w:r w:rsidRPr="000638A8">
              <w:rPr>
                <w:rFonts w:asciiTheme="minorHAnsi" w:hAnsiTheme="minorHAnsi"/>
                <w:i/>
                <w:iCs/>
              </w:rPr>
              <w:t>morning.</w:t>
            </w:r>
          </w:p>
          <w:p w14:paraId="2FDB3321" w14:textId="77777777" w:rsidR="004D586A" w:rsidRDefault="004D586A" w:rsidP="004D586A">
            <w:pPr>
              <w:pStyle w:val="Default"/>
              <w:rPr>
                <w:rFonts w:asciiTheme="minorHAnsi" w:hAnsiTheme="minorHAnsi"/>
                <w:i/>
                <w:iCs/>
              </w:rPr>
            </w:pPr>
          </w:p>
          <w:p w14:paraId="5F0421B6" w14:textId="77777777" w:rsidR="00DC215B" w:rsidRDefault="00DC215B" w:rsidP="004D586A">
            <w:pPr>
              <w:pStyle w:val="Default"/>
              <w:rPr>
                <w:rFonts w:asciiTheme="minorHAnsi" w:hAnsiTheme="minorHAnsi"/>
                <w:i/>
                <w:iCs/>
              </w:rPr>
            </w:pPr>
          </w:p>
          <w:p w14:paraId="34B460C3" w14:textId="77777777" w:rsidR="00DC215B" w:rsidRPr="000638A8" w:rsidRDefault="00DC215B" w:rsidP="004D586A">
            <w:pPr>
              <w:pStyle w:val="Default"/>
              <w:rPr>
                <w:rFonts w:asciiTheme="minorHAnsi" w:hAnsiTheme="minorHAnsi"/>
                <w:i/>
                <w:iCs/>
              </w:rPr>
            </w:pPr>
          </w:p>
          <w:p w14:paraId="07453D2D" w14:textId="2434F5B8" w:rsidR="004D586A" w:rsidRPr="000638A8" w:rsidRDefault="004D586A" w:rsidP="004D586A">
            <w:pPr>
              <w:pStyle w:val="Default"/>
              <w:rPr>
                <w:rFonts w:asciiTheme="minorHAnsi" w:hAnsiTheme="minorHAnsi"/>
                <w:i/>
                <w:iCs/>
              </w:rPr>
            </w:pPr>
            <w:r w:rsidRPr="000638A8">
              <w:rPr>
                <w:rFonts w:asciiTheme="minorHAnsi" w:hAnsiTheme="minorHAnsi"/>
                <w:i/>
                <w:iCs/>
              </w:rPr>
              <w:lastRenderedPageBreak/>
              <w:t>There are well</w:t>
            </w:r>
            <w:r w:rsidR="000638A8">
              <w:rPr>
                <w:rFonts w:asciiTheme="minorHAnsi" w:hAnsiTheme="minorHAnsi"/>
                <w:i/>
                <w:iCs/>
              </w:rPr>
              <w:t>-</w:t>
            </w:r>
            <w:r w:rsidRPr="000638A8">
              <w:rPr>
                <w:rFonts w:asciiTheme="minorHAnsi" w:hAnsiTheme="minorHAnsi"/>
                <w:i/>
                <w:iCs/>
              </w:rPr>
              <w:t>engineered and tested controls in place for each verification/count</w:t>
            </w:r>
            <w:r w:rsidR="00DC215B">
              <w:rPr>
                <w:rFonts w:asciiTheme="minorHAnsi" w:hAnsiTheme="minorHAnsi"/>
                <w:i/>
                <w:iCs/>
              </w:rPr>
              <w:t xml:space="preserve"> operation </w:t>
            </w:r>
            <w:r w:rsidRPr="000638A8">
              <w:rPr>
                <w:rFonts w:asciiTheme="minorHAnsi" w:hAnsiTheme="minorHAnsi"/>
                <w:i/>
                <w:iCs/>
              </w:rPr>
              <w:t xml:space="preserve">to ensure that the results are correct.  However, </w:t>
            </w:r>
            <w:r w:rsidR="005F2C68" w:rsidRPr="00592874">
              <w:rPr>
                <w:rFonts w:asciiTheme="minorHAnsi" w:hAnsiTheme="minorHAnsi"/>
                <w:i/>
                <w:iCs/>
              </w:rPr>
              <w:t>holding</w:t>
            </w:r>
            <w:r w:rsidR="005F2C68" w:rsidRPr="000638A8">
              <w:rPr>
                <w:rFonts w:asciiTheme="minorHAnsi" w:hAnsiTheme="minorHAnsi"/>
                <w:i/>
                <w:iCs/>
              </w:rPr>
              <w:t xml:space="preserve"> </w:t>
            </w:r>
            <w:r w:rsidRPr="000638A8">
              <w:rPr>
                <w:rFonts w:asciiTheme="minorHAnsi" w:hAnsiTheme="minorHAnsi"/>
                <w:i/>
                <w:iCs/>
              </w:rPr>
              <w:t xml:space="preserve">the count the </w:t>
            </w:r>
            <w:r w:rsidR="00DC215B" w:rsidRPr="000638A8">
              <w:rPr>
                <w:rFonts w:asciiTheme="minorHAnsi" w:hAnsiTheme="minorHAnsi"/>
                <w:i/>
                <w:iCs/>
              </w:rPr>
              <w:t xml:space="preserve">day </w:t>
            </w:r>
            <w:r w:rsidRPr="000638A8">
              <w:rPr>
                <w:rFonts w:asciiTheme="minorHAnsi" w:hAnsiTheme="minorHAnsi"/>
                <w:i/>
                <w:iCs/>
              </w:rPr>
              <w:t>following</w:t>
            </w:r>
            <w:r w:rsidR="00DC215B">
              <w:rPr>
                <w:rFonts w:asciiTheme="minorHAnsi" w:hAnsiTheme="minorHAnsi"/>
                <w:i/>
                <w:iCs/>
              </w:rPr>
              <w:t xml:space="preserve"> the poll</w:t>
            </w:r>
            <w:r w:rsidRPr="000638A8">
              <w:rPr>
                <w:rFonts w:asciiTheme="minorHAnsi" w:hAnsiTheme="minorHAnsi"/>
                <w:i/>
                <w:iCs/>
              </w:rPr>
              <w:t xml:space="preserve"> allows the</w:t>
            </w:r>
            <w:r w:rsidR="00416E85" w:rsidRPr="00592874">
              <w:rPr>
                <w:rFonts w:asciiTheme="minorHAnsi" w:hAnsiTheme="minorHAnsi"/>
                <w:i/>
                <w:iCs/>
              </w:rPr>
              <w:t xml:space="preserve"> effective</w:t>
            </w:r>
            <w:r w:rsidRPr="000638A8">
              <w:rPr>
                <w:rFonts w:asciiTheme="minorHAnsi" w:hAnsiTheme="minorHAnsi"/>
                <w:i/>
                <w:iCs/>
              </w:rPr>
              <w:t xml:space="preserve"> use of fresh and rested staff</w:t>
            </w:r>
            <w:r w:rsidR="003A045D" w:rsidRPr="00592874">
              <w:rPr>
                <w:rFonts w:asciiTheme="minorHAnsi" w:hAnsiTheme="minorHAnsi"/>
                <w:i/>
                <w:iCs/>
              </w:rPr>
              <w:t>.</w:t>
            </w:r>
            <w:r w:rsidR="000638A8">
              <w:rPr>
                <w:rFonts w:asciiTheme="minorHAnsi" w:hAnsiTheme="minorHAnsi"/>
                <w:i/>
                <w:iCs/>
              </w:rPr>
              <w:t xml:space="preserve"> </w:t>
            </w:r>
            <w:r w:rsidR="003A045D" w:rsidRPr="00592874">
              <w:rPr>
                <w:rFonts w:asciiTheme="minorHAnsi" w:hAnsiTheme="minorHAnsi"/>
                <w:i/>
                <w:iCs/>
              </w:rPr>
              <w:t xml:space="preserve"> This in part mitigates</w:t>
            </w:r>
            <w:r w:rsidRPr="000638A8">
              <w:rPr>
                <w:rFonts w:asciiTheme="minorHAnsi" w:hAnsiTheme="minorHAnsi"/>
                <w:i/>
                <w:iCs/>
              </w:rPr>
              <w:t xml:space="preserve"> </w:t>
            </w:r>
            <w:r w:rsidR="003A045D" w:rsidRPr="00592874">
              <w:rPr>
                <w:rFonts w:asciiTheme="minorHAnsi" w:hAnsiTheme="minorHAnsi"/>
                <w:i/>
                <w:iCs/>
              </w:rPr>
              <w:t xml:space="preserve">the risk of </w:t>
            </w:r>
            <w:r w:rsidRPr="000638A8">
              <w:rPr>
                <w:rFonts w:asciiTheme="minorHAnsi" w:hAnsiTheme="minorHAnsi"/>
                <w:i/>
                <w:iCs/>
              </w:rPr>
              <w:t>any errors which would otherwise need to be corrected.</w:t>
            </w:r>
          </w:p>
          <w:p w14:paraId="0648A611" w14:textId="77777777" w:rsidR="004D586A" w:rsidRPr="000638A8" w:rsidRDefault="004D586A" w:rsidP="004D586A">
            <w:pPr>
              <w:pStyle w:val="Default"/>
              <w:rPr>
                <w:rFonts w:asciiTheme="minorHAnsi" w:hAnsiTheme="minorHAnsi"/>
                <w:i/>
                <w:iCs/>
              </w:rPr>
            </w:pPr>
          </w:p>
          <w:p w14:paraId="3B8B7132" w14:textId="0840B2DE" w:rsidR="004D586A" w:rsidRPr="000638A8" w:rsidRDefault="004D586A" w:rsidP="009854A5">
            <w:pPr>
              <w:pStyle w:val="Default"/>
              <w:rPr>
                <w:rFonts w:asciiTheme="minorHAnsi" w:hAnsiTheme="minorHAnsi"/>
                <w:i/>
                <w:iCs/>
              </w:rPr>
            </w:pPr>
            <w:r w:rsidRPr="000638A8">
              <w:rPr>
                <w:rFonts w:asciiTheme="minorHAnsi" w:hAnsiTheme="minorHAnsi"/>
                <w:i/>
                <w:iCs/>
              </w:rPr>
              <w:t xml:space="preserve">Returning Officer planning </w:t>
            </w:r>
            <w:r w:rsidR="000638A8" w:rsidRPr="000638A8">
              <w:rPr>
                <w:rFonts w:asciiTheme="minorHAnsi" w:hAnsiTheme="minorHAnsi"/>
                <w:i/>
                <w:iCs/>
              </w:rPr>
              <w:t>must</w:t>
            </w:r>
            <w:r w:rsidRPr="000638A8">
              <w:rPr>
                <w:rFonts w:asciiTheme="minorHAnsi" w:hAnsiTheme="minorHAnsi"/>
                <w:i/>
                <w:iCs/>
              </w:rPr>
              <w:t xml:space="preserve"> include an element of risk management, considering how we can best minimise the known challenges that we face in planning, preparation and delivery.  An overnight count </w:t>
            </w:r>
            <w:r w:rsidR="00DC215B">
              <w:rPr>
                <w:rFonts w:asciiTheme="minorHAnsi" w:hAnsiTheme="minorHAnsi"/>
                <w:i/>
                <w:iCs/>
              </w:rPr>
              <w:t xml:space="preserve">brings additional </w:t>
            </w:r>
            <w:r w:rsidRPr="000638A8">
              <w:rPr>
                <w:rFonts w:asciiTheme="minorHAnsi" w:hAnsiTheme="minorHAnsi"/>
                <w:i/>
                <w:iCs/>
              </w:rPr>
              <w:t xml:space="preserve">risk to </w:t>
            </w:r>
            <w:r w:rsidR="00DC215B">
              <w:rPr>
                <w:rFonts w:asciiTheme="minorHAnsi" w:hAnsiTheme="minorHAnsi"/>
                <w:i/>
                <w:iCs/>
              </w:rPr>
              <w:t>an already</w:t>
            </w:r>
            <w:r w:rsidR="00551BA4" w:rsidRPr="00592874">
              <w:rPr>
                <w:rFonts w:asciiTheme="minorHAnsi" w:hAnsiTheme="minorHAnsi"/>
                <w:i/>
                <w:iCs/>
              </w:rPr>
              <w:t xml:space="preserve"> complex</w:t>
            </w:r>
            <w:r w:rsidR="00551BA4" w:rsidRPr="000638A8">
              <w:rPr>
                <w:rFonts w:asciiTheme="minorHAnsi" w:hAnsiTheme="minorHAnsi"/>
                <w:i/>
                <w:iCs/>
              </w:rPr>
              <w:t xml:space="preserve"> </w:t>
            </w:r>
            <w:r w:rsidRPr="000638A8">
              <w:rPr>
                <w:rFonts w:asciiTheme="minorHAnsi" w:hAnsiTheme="minorHAnsi"/>
                <w:i/>
                <w:iCs/>
              </w:rPr>
              <w:t>process.</w:t>
            </w:r>
          </w:p>
          <w:p w14:paraId="4B8553EC" w14:textId="26D8B402" w:rsidR="007A2FA6" w:rsidRPr="00592874" w:rsidRDefault="007A2FA6" w:rsidP="009854A5">
            <w:pPr>
              <w:pStyle w:val="Default"/>
              <w:rPr>
                <w:b/>
              </w:rPr>
            </w:pPr>
          </w:p>
        </w:tc>
      </w:tr>
    </w:tbl>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9039"/>
      </w:tblGrid>
      <w:tr w:rsidR="00825C42" w:rsidRPr="00922357" w14:paraId="7370E9A2" w14:textId="77777777" w:rsidTr="00EF3D01">
        <w:trPr>
          <w:trHeight w:val="720"/>
        </w:trPr>
        <w:tc>
          <w:tcPr>
            <w:tcW w:w="9039" w:type="dxa"/>
            <w:tcBorders>
              <w:bottom w:val="single" w:sz="18" w:space="0" w:color="9F2936" w:themeColor="accent2"/>
            </w:tcBorders>
            <w:vAlign w:val="bottom"/>
          </w:tcPr>
          <w:p w14:paraId="293BBA90" w14:textId="7A72F679" w:rsidR="00825C42" w:rsidRPr="00922357" w:rsidRDefault="004D586A" w:rsidP="00890EE3">
            <w:pPr>
              <w:pStyle w:val="Heading1"/>
            </w:pPr>
            <w:r>
              <w:lastRenderedPageBreak/>
              <w:t>Performance monitoring</w:t>
            </w:r>
          </w:p>
        </w:tc>
      </w:tr>
      <w:tr w:rsidR="00825C42" w:rsidRPr="00922357" w14:paraId="551C2A63" w14:textId="77777777" w:rsidTr="00EF3D01">
        <w:trPr>
          <w:trHeight w:hRule="exact" w:val="216"/>
        </w:trPr>
        <w:tc>
          <w:tcPr>
            <w:tcW w:w="9039" w:type="dxa"/>
            <w:tcBorders>
              <w:top w:val="single" w:sz="18" w:space="0" w:color="9F2936" w:themeColor="accent2"/>
            </w:tcBorders>
            <w:vAlign w:val="center"/>
          </w:tcPr>
          <w:p w14:paraId="4DBFE0B4" w14:textId="77777777" w:rsidR="00825C42" w:rsidRPr="00922357" w:rsidRDefault="00825C42" w:rsidP="00BE6ACF"/>
        </w:tc>
      </w:tr>
    </w:tbl>
    <w:p w14:paraId="222E01F2" w14:textId="270D9FE2" w:rsidR="000872D4" w:rsidRPr="000638A8" w:rsidRDefault="004D586A" w:rsidP="004D65DA">
      <w:pPr>
        <w:pStyle w:val="ListParagraph"/>
        <w:numPr>
          <w:ilvl w:val="0"/>
          <w:numId w:val="10"/>
        </w:numPr>
      </w:pPr>
      <w:r w:rsidRPr="00EF3D01">
        <w:rPr>
          <w:sz w:val="24"/>
          <w:szCs w:val="24"/>
        </w:rPr>
        <w:t xml:space="preserve">It is not in the remit of the EMB to monitor the performance of ROs and EROs.  </w:t>
      </w:r>
      <w:r w:rsidR="009854A5" w:rsidRPr="00EF3D01">
        <w:rPr>
          <w:sz w:val="24"/>
          <w:szCs w:val="24"/>
        </w:rPr>
        <w:t>However,</w:t>
      </w:r>
      <w:r w:rsidRPr="00EF3D01">
        <w:rPr>
          <w:sz w:val="24"/>
          <w:szCs w:val="24"/>
        </w:rPr>
        <w:t xml:space="preserve"> </w:t>
      </w:r>
      <w:r w:rsidR="000638A8" w:rsidRPr="00EF3D01">
        <w:rPr>
          <w:sz w:val="24"/>
          <w:szCs w:val="24"/>
        </w:rPr>
        <w:t>legislation</w:t>
      </w:r>
      <w:r w:rsidR="00503A8F" w:rsidRPr="00EF3D01">
        <w:rPr>
          <w:sz w:val="24"/>
          <w:szCs w:val="24"/>
        </w:rPr>
        <w:t xml:space="preserve"> gives the Convener power to make these Directions and ROs and EROs are required to comply with them as they would with the other election rules.  If an RO or ERO has any concerns about their ability to follow any of these </w:t>
      </w:r>
      <w:r w:rsidR="009854A5" w:rsidRPr="00EF3D01">
        <w:rPr>
          <w:sz w:val="24"/>
          <w:szCs w:val="24"/>
        </w:rPr>
        <w:t>D</w:t>
      </w:r>
      <w:r w:rsidR="00503A8F" w:rsidRPr="00EF3D01">
        <w:rPr>
          <w:sz w:val="24"/>
          <w:szCs w:val="24"/>
        </w:rPr>
        <w:t xml:space="preserve">irections </w:t>
      </w:r>
      <w:r w:rsidR="00B32C6F" w:rsidRPr="00EF3D01">
        <w:rPr>
          <w:sz w:val="24"/>
          <w:szCs w:val="24"/>
        </w:rPr>
        <w:t xml:space="preserve">locally </w:t>
      </w:r>
      <w:r w:rsidR="00503A8F" w:rsidRPr="00EF3D01">
        <w:rPr>
          <w:sz w:val="24"/>
          <w:szCs w:val="24"/>
        </w:rPr>
        <w:t xml:space="preserve">then they should raise this with the Convener of the EMB immediately and he will be happy to discuss. The Electoral Commission will monitor compliance with these </w:t>
      </w:r>
      <w:r w:rsidR="009854A5" w:rsidRPr="00EF3D01">
        <w:rPr>
          <w:sz w:val="24"/>
          <w:szCs w:val="24"/>
        </w:rPr>
        <w:t>D</w:t>
      </w:r>
      <w:r w:rsidR="00503A8F" w:rsidRPr="00EF3D01">
        <w:rPr>
          <w:sz w:val="24"/>
          <w:szCs w:val="24"/>
        </w:rPr>
        <w:t xml:space="preserve">irections in their usual performance monitoring </w:t>
      </w:r>
      <w:r w:rsidR="00B32C6F" w:rsidRPr="00EF3D01">
        <w:rPr>
          <w:sz w:val="24"/>
          <w:szCs w:val="24"/>
        </w:rPr>
        <w:t xml:space="preserve">engagement and </w:t>
      </w:r>
      <w:r w:rsidR="00503A8F" w:rsidRPr="00EF3D01">
        <w:rPr>
          <w:sz w:val="24"/>
          <w:szCs w:val="24"/>
        </w:rPr>
        <w:t>activity.</w:t>
      </w:r>
    </w:p>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9039"/>
      </w:tblGrid>
      <w:tr w:rsidR="00735D2F" w:rsidRPr="00922357" w14:paraId="2038885D" w14:textId="77777777" w:rsidTr="00EF3D01">
        <w:trPr>
          <w:trHeight w:val="720"/>
        </w:trPr>
        <w:tc>
          <w:tcPr>
            <w:tcW w:w="9039" w:type="dxa"/>
            <w:tcBorders>
              <w:bottom w:val="single" w:sz="18" w:space="0" w:color="9F2936" w:themeColor="accent2"/>
            </w:tcBorders>
            <w:vAlign w:val="bottom"/>
          </w:tcPr>
          <w:p w14:paraId="7FB00EE6" w14:textId="144A3815" w:rsidR="00735D2F" w:rsidRPr="00922357" w:rsidRDefault="00735D2F" w:rsidP="00A8020C">
            <w:pPr>
              <w:pStyle w:val="Heading1"/>
            </w:pPr>
            <w:r w:rsidRPr="00735D2F">
              <w:t>Timetable for the Scottish Parliament election on Thursday 7 May 2026</w:t>
            </w:r>
          </w:p>
        </w:tc>
      </w:tr>
      <w:tr w:rsidR="00735D2F" w:rsidRPr="00922357" w14:paraId="6CD72BEF" w14:textId="77777777" w:rsidTr="00EF3D01">
        <w:trPr>
          <w:trHeight w:hRule="exact" w:val="216"/>
        </w:trPr>
        <w:tc>
          <w:tcPr>
            <w:tcW w:w="9039" w:type="dxa"/>
            <w:tcBorders>
              <w:top w:val="single" w:sz="18" w:space="0" w:color="9F2936" w:themeColor="accent2"/>
            </w:tcBorders>
            <w:vAlign w:val="center"/>
          </w:tcPr>
          <w:p w14:paraId="33D42689" w14:textId="77777777" w:rsidR="00735D2F" w:rsidRPr="00922357" w:rsidRDefault="00735D2F" w:rsidP="00A8020C"/>
        </w:tc>
      </w:tr>
    </w:tbl>
    <w:p w14:paraId="6D3692D9" w14:textId="349E924D" w:rsidR="00735D2F" w:rsidRPr="00EF3D01" w:rsidRDefault="00735D2F" w:rsidP="004D65DA">
      <w:pPr>
        <w:pStyle w:val="ListParagraph"/>
        <w:numPr>
          <w:ilvl w:val="0"/>
          <w:numId w:val="10"/>
        </w:numPr>
        <w:rPr>
          <w:sz w:val="24"/>
          <w:szCs w:val="24"/>
        </w:rPr>
      </w:pPr>
      <w:r w:rsidRPr="00EF3D01">
        <w:rPr>
          <w:sz w:val="24"/>
          <w:szCs w:val="24"/>
        </w:rPr>
        <w:t>Under the Scottish Elections (Reform) Act 2020, an ordinary general election to the Scottish Parliament is required to be held no later than Thursday 7 May 2026. The date of the poll may be varied by up to a month by the monarch, on proposal by the Presiding Officer.  New legislation may affect the times and dates set out below.</w:t>
      </w:r>
    </w:p>
    <w:p w14:paraId="1D417054" w14:textId="77777777" w:rsidR="007F3090" w:rsidRPr="00EF3D01" w:rsidRDefault="007F3090" w:rsidP="000638A8">
      <w:pPr>
        <w:pStyle w:val="ListParagraph"/>
        <w:rPr>
          <w:sz w:val="24"/>
          <w:szCs w:val="24"/>
        </w:rPr>
      </w:pPr>
    </w:p>
    <w:p w14:paraId="447770F3" w14:textId="4EF496E3" w:rsidR="00735D2F" w:rsidRPr="00EF3D01" w:rsidRDefault="00735D2F" w:rsidP="004D65DA">
      <w:pPr>
        <w:pStyle w:val="ListParagraph"/>
        <w:numPr>
          <w:ilvl w:val="0"/>
          <w:numId w:val="10"/>
        </w:numPr>
        <w:rPr>
          <w:sz w:val="24"/>
          <w:szCs w:val="24"/>
        </w:rPr>
      </w:pPr>
      <w:r w:rsidRPr="00EF3D01">
        <w:rPr>
          <w:sz w:val="24"/>
          <w:szCs w:val="24"/>
        </w:rPr>
        <w:t>The days which are disregarded in calculating the timetable are Saturday, Sunday, bank holidays and any day appointed for public thanksgiving or mourning. The timetable may change in the event of days being appointed for public thanksgiving or mourning.</w:t>
      </w:r>
    </w:p>
    <w:p w14:paraId="413AF46C" w14:textId="351A949A" w:rsidR="00DC215B" w:rsidRDefault="00DC215B">
      <w:r>
        <w:br w:type="page"/>
      </w:r>
    </w:p>
    <w:p w14:paraId="1068B84E" w14:textId="79BDA4B8" w:rsidR="00566235" w:rsidRPr="00E80FC9" w:rsidRDefault="00566235" w:rsidP="00566235">
      <w:pPr>
        <w:pStyle w:val="ECA-head"/>
        <w:rPr>
          <w:color w:val="auto"/>
        </w:rPr>
      </w:pPr>
      <w:r>
        <w:rPr>
          <w:color w:val="auto"/>
        </w:rPr>
        <w:lastRenderedPageBreak/>
        <w:t>T</w:t>
      </w:r>
      <w:r w:rsidRPr="00E80FC9">
        <w:rPr>
          <w:color w:val="auto"/>
        </w:rPr>
        <w:t>imetable for the</w:t>
      </w:r>
      <w:r>
        <w:rPr>
          <w:color w:val="auto"/>
        </w:rPr>
        <w:t xml:space="preserve"> </w:t>
      </w:r>
      <w:r w:rsidRPr="00E80FC9">
        <w:rPr>
          <w:color w:val="auto"/>
        </w:rPr>
        <w:t>Scottish Parliament election</w:t>
      </w:r>
      <w:r>
        <w:rPr>
          <w:color w:val="auto"/>
        </w:rPr>
        <w:t xml:space="preserve"> on Thursday </w:t>
      </w:r>
      <w:r w:rsidRPr="00E80FC9">
        <w:rPr>
          <w:color w:val="auto"/>
        </w:rPr>
        <w:t>7 May 2026</w:t>
      </w:r>
    </w:p>
    <w:p w14:paraId="1C73404F" w14:textId="7B651895" w:rsidR="00566235" w:rsidRPr="00033D9B" w:rsidRDefault="00566235" w:rsidP="00566235">
      <w:pPr>
        <w:pStyle w:val="Boxtext"/>
        <w:spacing w:before="120"/>
        <w:rPr>
          <w:i/>
          <w:iCs/>
        </w:rPr>
      </w:pPr>
      <w:r w:rsidRPr="00033D9B">
        <w:rPr>
          <w:i/>
          <w:iCs/>
        </w:rPr>
        <w:t xml:space="preserve">Under the </w:t>
      </w:r>
      <w:hyperlink r:id="rId9" w:history="1">
        <w:r w:rsidRPr="00033D9B">
          <w:rPr>
            <w:rStyle w:val="Hyperlink"/>
            <w:rFonts w:eastAsiaTheme="majorEastAsia"/>
            <w:i/>
          </w:rPr>
          <w:t>Scottish Elections (Reform) Act 2020</w:t>
        </w:r>
      </w:hyperlink>
      <w:r w:rsidRPr="00033D9B">
        <w:rPr>
          <w:i/>
          <w:iCs/>
        </w:rPr>
        <w:t xml:space="preserve">, an ordinary general election to the Scottish Parliament is required to </w:t>
      </w:r>
      <w:r w:rsidRPr="00033D9B">
        <w:rPr>
          <w:b/>
          <w:bCs/>
          <w:i/>
          <w:iCs/>
        </w:rPr>
        <w:t>be held no later than Thursday 7 May 2026</w:t>
      </w:r>
      <w:r w:rsidRPr="00033D9B">
        <w:rPr>
          <w:i/>
          <w:iCs/>
        </w:rPr>
        <w:t xml:space="preserve">. The date of the poll </w:t>
      </w:r>
      <w:hyperlink r:id="rId10" w:history="1">
        <w:r w:rsidRPr="00033D9B">
          <w:rPr>
            <w:rStyle w:val="Hyperlink"/>
            <w:rFonts w:eastAsiaTheme="majorEastAsia"/>
            <w:i/>
          </w:rPr>
          <w:t>may be varied by up to a month</w:t>
        </w:r>
      </w:hyperlink>
      <w:r w:rsidRPr="00033D9B">
        <w:rPr>
          <w:i/>
          <w:iCs/>
        </w:rPr>
        <w:t xml:space="preserve"> by the monarch, on proposal by the Presiding Officer.</w:t>
      </w:r>
      <w:r>
        <w:rPr>
          <w:i/>
          <w:iCs/>
        </w:rPr>
        <w:t xml:space="preserve"> </w:t>
      </w:r>
      <w:r w:rsidRPr="000F3D20">
        <w:rPr>
          <w:i/>
          <w:iCs/>
        </w:rPr>
        <w:t>New legislation may affect the times and dates set out below.</w:t>
      </w:r>
    </w:p>
    <w:p w14:paraId="57C39EA4" w14:textId="576B5204" w:rsidR="00735D2F" w:rsidRDefault="00566235" w:rsidP="00566235">
      <w:pPr>
        <w:pStyle w:val="ECparanonumber"/>
        <w:tabs>
          <w:tab w:val="left" w:pos="2835"/>
        </w:tabs>
      </w:pPr>
      <w:r>
        <w:t>T</w:t>
      </w:r>
      <w:r w:rsidRPr="00DB021D">
        <w:t>he days which are di</w:t>
      </w:r>
      <w:r>
        <w:t>sregarded in calculating the timetable are Saturday, Sunday</w:t>
      </w:r>
      <w:r w:rsidRPr="00DB021D">
        <w:t>, bank holidays and any day appointed for public thanksgiving or mou</w:t>
      </w:r>
      <w:r>
        <w:t>rning. The timetable may change in the event of days being appointed for public thanksgiving or mourning.</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08"/>
        <w:gridCol w:w="3148"/>
        <w:gridCol w:w="3060"/>
      </w:tblGrid>
      <w:tr w:rsidR="00735D2F" w:rsidRPr="003E0857" w14:paraId="38E711A9" w14:textId="77777777" w:rsidTr="000638A8">
        <w:trPr>
          <w:cantSplit/>
          <w:trHeight w:val="734"/>
          <w:tblHeader/>
        </w:trPr>
        <w:tc>
          <w:tcPr>
            <w:tcW w:w="0" w:type="auto"/>
            <w:shd w:val="clear" w:color="auto" w:fill="BFBFBF"/>
          </w:tcPr>
          <w:p w14:paraId="41640038" w14:textId="67859A3B" w:rsidR="00735D2F" w:rsidRPr="00735D2F" w:rsidRDefault="00735D2F" w:rsidP="00C41B9B">
            <w:pPr>
              <w:pStyle w:val="Heading1"/>
            </w:pPr>
            <w:r w:rsidRPr="00735D2F">
              <w:t>Event</w:t>
            </w:r>
          </w:p>
        </w:tc>
        <w:tc>
          <w:tcPr>
            <w:tcW w:w="0" w:type="auto"/>
            <w:shd w:val="clear" w:color="auto" w:fill="BFBFBF"/>
          </w:tcPr>
          <w:p w14:paraId="34692FDF" w14:textId="77777777" w:rsidR="00735D2F" w:rsidRPr="00735D2F" w:rsidRDefault="00735D2F" w:rsidP="00735D2F">
            <w:pPr>
              <w:pStyle w:val="Heading1"/>
            </w:pPr>
            <w:r w:rsidRPr="00735D2F">
              <w:t>Working days before poll (deadline if not midnight)</w:t>
            </w:r>
          </w:p>
        </w:tc>
        <w:tc>
          <w:tcPr>
            <w:tcW w:w="0" w:type="auto"/>
            <w:shd w:val="clear" w:color="auto" w:fill="BFBFBF"/>
          </w:tcPr>
          <w:p w14:paraId="425E5B73" w14:textId="77777777" w:rsidR="00735D2F" w:rsidRPr="00735D2F" w:rsidRDefault="00735D2F" w:rsidP="00735D2F">
            <w:pPr>
              <w:pStyle w:val="Heading1"/>
            </w:pPr>
            <w:r w:rsidRPr="00735D2F">
              <w:t>Date (deadline if not midnight)</w:t>
            </w:r>
          </w:p>
        </w:tc>
      </w:tr>
      <w:tr w:rsidR="00735D2F" w:rsidRPr="003E0857" w14:paraId="3E90C3F3" w14:textId="77777777" w:rsidTr="000638A8">
        <w:trPr>
          <w:cantSplit/>
          <w:trHeight w:val="495"/>
        </w:trPr>
        <w:tc>
          <w:tcPr>
            <w:tcW w:w="0" w:type="auto"/>
          </w:tcPr>
          <w:p w14:paraId="139D53CB" w14:textId="77777777" w:rsidR="00735D2F" w:rsidRPr="000638A8" w:rsidRDefault="00735D2F" w:rsidP="00A8020C">
            <w:pPr>
              <w:rPr>
                <w:sz w:val="22"/>
                <w:szCs w:val="22"/>
              </w:rPr>
            </w:pPr>
            <w:r w:rsidRPr="000638A8">
              <w:rPr>
                <w:sz w:val="22"/>
                <w:szCs w:val="22"/>
              </w:rPr>
              <w:t>Publication of notice of election</w:t>
            </w:r>
          </w:p>
          <w:p w14:paraId="15A44C98" w14:textId="77777777" w:rsidR="00735D2F" w:rsidRPr="000638A8" w:rsidRDefault="00735D2F" w:rsidP="00A8020C">
            <w:pPr>
              <w:rPr>
                <w:sz w:val="22"/>
                <w:szCs w:val="22"/>
              </w:rPr>
            </w:pPr>
          </w:p>
        </w:tc>
        <w:tc>
          <w:tcPr>
            <w:tcW w:w="0" w:type="auto"/>
          </w:tcPr>
          <w:p w14:paraId="5B1B1F63" w14:textId="77777777" w:rsidR="00735D2F" w:rsidRPr="000638A8" w:rsidRDefault="00735D2F" w:rsidP="00A8020C">
            <w:pPr>
              <w:rPr>
                <w:sz w:val="22"/>
                <w:szCs w:val="22"/>
              </w:rPr>
            </w:pPr>
            <w:r w:rsidRPr="000638A8">
              <w:rPr>
                <w:sz w:val="22"/>
                <w:szCs w:val="22"/>
              </w:rPr>
              <w:t>Not later than 28 days and not earlier than 35 days</w:t>
            </w:r>
          </w:p>
        </w:tc>
        <w:tc>
          <w:tcPr>
            <w:tcW w:w="0" w:type="auto"/>
          </w:tcPr>
          <w:p w14:paraId="1D4F138C" w14:textId="77777777" w:rsidR="00735D2F" w:rsidRDefault="00735D2F" w:rsidP="00A8020C">
            <w:pPr>
              <w:rPr>
                <w:sz w:val="22"/>
                <w:szCs w:val="22"/>
              </w:rPr>
            </w:pPr>
            <w:r w:rsidRPr="000638A8">
              <w:rPr>
                <w:sz w:val="22"/>
                <w:szCs w:val="22"/>
              </w:rPr>
              <w:t>Between Monday 16 March and Wednesday 25 March</w:t>
            </w:r>
          </w:p>
          <w:p w14:paraId="3A8FED56" w14:textId="6DECDCD9" w:rsidR="00C26732" w:rsidRPr="00C26732" w:rsidRDefault="00C26732" w:rsidP="00A8020C">
            <w:pPr>
              <w:rPr>
                <w:b/>
                <w:bCs/>
                <w:sz w:val="22"/>
                <w:szCs w:val="22"/>
              </w:rPr>
            </w:pPr>
            <w:r w:rsidRPr="00C26732">
              <w:rPr>
                <w:b/>
                <w:bCs/>
                <w:sz w:val="22"/>
                <w:szCs w:val="22"/>
              </w:rPr>
              <w:t>DIRECTED AT 16 MARCH</w:t>
            </w:r>
          </w:p>
        </w:tc>
      </w:tr>
      <w:tr w:rsidR="00735D2F" w:rsidRPr="003E0857" w14:paraId="11345AEC" w14:textId="77777777" w:rsidTr="000638A8">
        <w:trPr>
          <w:cantSplit/>
          <w:trHeight w:val="1247"/>
        </w:trPr>
        <w:tc>
          <w:tcPr>
            <w:tcW w:w="0" w:type="auto"/>
          </w:tcPr>
          <w:p w14:paraId="47B50AD2" w14:textId="25047930" w:rsidR="00735D2F" w:rsidRPr="000638A8" w:rsidRDefault="00735D2F" w:rsidP="00A8020C">
            <w:pPr>
              <w:rPr>
                <w:sz w:val="22"/>
                <w:szCs w:val="22"/>
              </w:rPr>
            </w:pPr>
            <w:r w:rsidRPr="000638A8">
              <w:rPr>
                <w:sz w:val="22"/>
                <w:szCs w:val="22"/>
              </w:rPr>
              <w:t>Delivery of nomination papers</w:t>
            </w:r>
          </w:p>
          <w:p w14:paraId="076D00F2" w14:textId="77777777" w:rsidR="00735D2F" w:rsidRPr="000638A8" w:rsidRDefault="00735D2F" w:rsidP="00A8020C">
            <w:pPr>
              <w:rPr>
                <w:sz w:val="22"/>
                <w:szCs w:val="22"/>
              </w:rPr>
            </w:pPr>
          </w:p>
        </w:tc>
        <w:tc>
          <w:tcPr>
            <w:tcW w:w="0" w:type="auto"/>
          </w:tcPr>
          <w:p w14:paraId="7BC9F18B" w14:textId="77777777" w:rsidR="00735D2F" w:rsidRPr="000638A8" w:rsidRDefault="00735D2F" w:rsidP="00A8020C">
            <w:pPr>
              <w:rPr>
                <w:sz w:val="22"/>
                <w:szCs w:val="22"/>
              </w:rPr>
            </w:pPr>
            <w:r w:rsidRPr="000638A8">
              <w:rPr>
                <w:sz w:val="22"/>
                <w:szCs w:val="22"/>
              </w:rPr>
              <w:t>From the day after the publication of the notice of election until the 23rd day (4pm)</w:t>
            </w:r>
          </w:p>
        </w:tc>
        <w:tc>
          <w:tcPr>
            <w:tcW w:w="0" w:type="auto"/>
          </w:tcPr>
          <w:p w14:paraId="0D445317" w14:textId="77777777" w:rsidR="00735D2F" w:rsidRPr="000638A8" w:rsidRDefault="00735D2F" w:rsidP="00A8020C">
            <w:pPr>
              <w:rPr>
                <w:sz w:val="22"/>
                <w:szCs w:val="22"/>
              </w:rPr>
            </w:pPr>
            <w:r w:rsidRPr="000638A8">
              <w:rPr>
                <w:sz w:val="22"/>
                <w:szCs w:val="22"/>
              </w:rPr>
              <w:t>Not later than 4pm on any working day after publication of notice of election until 4pm on Wednesday 1 April</w:t>
            </w:r>
          </w:p>
        </w:tc>
      </w:tr>
      <w:tr w:rsidR="00735D2F" w:rsidRPr="003E0857" w14:paraId="2C12A49C" w14:textId="77777777" w:rsidTr="000638A8">
        <w:trPr>
          <w:cantSplit/>
          <w:trHeight w:val="495"/>
        </w:trPr>
        <w:tc>
          <w:tcPr>
            <w:tcW w:w="0" w:type="auto"/>
          </w:tcPr>
          <w:p w14:paraId="2090C0BD" w14:textId="77777777" w:rsidR="00735D2F" w:rsidRPr="000638A8" w:rsidRDefault="00735D2F" w:rsidP="00A8020C">
            <w:pPr>
              <w:rPr>
                <w:sz w:val="22"/>
                <w:szCs w:val="22"/>
              </w:rPr>
            </w:pPr>
            <w:r w:rsidRPr="000638A8">
              <w:rPr>
                <w:sz w:val="22"/>
                <w:szCs w:val="22"/>
              </w:rPr>
              <w:t>Deadline for delivery of nomination papers</w:t>
            </w:r>
          </w:p>
          <w:p w14:paraId="6C3EE48E" w14:textId="77777777" w:rsidR="00735D2F" w:rsidRPr="000638A8" w:rsidRDefault="00735D2F" w:rsidP="00A8020C">
            <w:pPr>
              <w:rPr>
                <w:sz w:val="22"/>
                <w:szCs w:val="22"/>
              </w:rPr>
            </w:pPr>
          </w:p>
        </w:tc>
        <w:tc>
          <w:tcPr>
            <w:tcW w:w="0" w:type="auto"/>
          </w:tcPr>
          <w:p w14:paraId="43D309E1" w14:textId="77777777" w:rsidR="00735D2F" w:rsidRPr="000638A8" w:rsidRDefault="00735D2F" w:rsidP="00A8020C">
            <w:pPr>
              <w:rPr>
                <w:sz w:val="22"/>
                <w:szCs w:val="22"/>
              </w:rPr>
            </w:pPr>
            <w:r w:rsidRPr="000638A8">
              <w:rPr>
                <w:sz w:val="22"/>
                <w:szCs w:val="22"/>
              </w:rPr>
              <w:t>23 days (4pm)</w:t>
            </w:r>
          </w:p>
        </w:tc>
        <w:tc>
          <w:tcPr>
            <w:tcW w:w="0" w:type="auto"/>
          </w:tcPr>
          <w:p w14:paraId="122EE4F7" w14:textId="77777777" w:rsidR="00735D2F" w:rsidRPr="000638A8" w:rsidRDefault="00735D2F" w:rsidP="00A8020C">
            <w:pPr>
              <w:rPr>
                <w:sz w:val="22"/>
                <w:szCs w:val="22"/>
              </w:rPr>
            </w:pPr>
            <w:r w:rsidRPr="000638A8">
              <w:rPr>
                <w:sz w:val="22"/>
                <w:szCs w:val="22"/>
              </w:rPr>
              <w:t>4pm on Wednesday 1 April</w:t>
            </w:r>
          </w:p>
        </w:tc>
      </w:tr>
      <w:tr w:rsidR="00735D2F" w:rsidRPr="003E0857" w14:paraId="15C124C9" w14:textId="77777777" w:rsidTr="000638A8">
        <w:trPr>
          <w:cantSplit/>
          <w:trHeight w:val="495"/>
        </w:trPr>
        <w:tc>
          <w:tcPr>
            <w:tcW w:w="0" w:type="auto"/>
          </w:tcPr>
          <w:p w14:paraId="6241B615" w14:textId="77777777" w:rsidR="00735D2F" w:rsidRPr="000638A8" w:rsidRDefault="00735D2F" w:rsidP="00A8020C">
            <w:pPr>
              <w:rPr>
                <w:sz w:val="22"/>
                <w:szCs w:val="22"/>
              </w:rPr>
            </w:pPr>
            <w:r w:rsidRPr="000638A8">
              <w:rPr>
                <w:sz w:val="22"/>
                <w:szCs w:val="22"/>
              </w:rPr>
              <w:t>Deadline for withdrawals of nomination</w:t>
            </w:r>
          </w:p>
          <w:p w14:paraId="0DF3336D" w14:textId="77777777" w:rsidR="00735D2F" w:rsidRPr="000638A8" w:rsidRDefault="00735D2F" w:rsidP="00A8020C">
            <w:pPr>
              <w:rPr>
                <w:sz w:val="22"/>
                <w:szCs w:val="22"/>
              </w:rPr>
            </w:pPr>
          </w:p>
        </w:tc>
        <w:tc>
          <w:tcPr>
            <w:tcW w:w="0" w:type="auto"/>
          </w:tcPr>
          <w:p w14:paraId="46089060" w14:textId="77777777" w:rsidR="00735D2F" w:rsidRPr="000638A8" w:rsidRDefault="00735D2F" w:rsidP="00A8020C">
            <w:pPr>
              <w:rPr>
                <w:sz w:val="22"/>
                <w:szCs w:val="22"/>
              </w:rPr>
            </w:pPr>
            <w:r w:rsidRPr="000638A8">
              <w:rPr>
                <w:sz w:val="22"/>
                <w:szCs w:val="22"/>
              </w:rPr>
              <w:t>23 days (4pm)</w:t>
            </w:r>
          </w:p>
        </w:tc>
        <w:tc>
          <w:tcPr>
            <w:tcW w:w="0" w:type="auto"/>
          </w:tcPr>
          <w:p w14:paraId="51977A0E" w14:textId="77777777" w:rsidR="00735D2F" w:rsidRPr="000638A8" w:rsidRDefault="00735D2F" w:rsidP="00A8020C">
            <w:pPr>
              <w:rPr>
                <w:sz w:val="22"/>
                <w:szCs w:val="22"/>
              </w:rPr>
            </w:pPr>
            <w:r w:rsidRPr="000638A8">
              <w:rPr>
                <w:sz w:val="22"/>
                <w:szCs w:val="22"/>
              </w:rPr>
              <w:t xml:space="preserve">4pm on Wednesday 1 April </w:t>
            </w:r>
          </w:p>
          <w:p w14:paraId="3B325A5B" w14:textId="77777777" w:rsidR="00735D2F" w:rsidRPr="000638A8" w:rsidRDefault="00735D2F" w:rsidP="00A8020C">
            <w:pPr>
              <w:rPr>
                <w:sz w:val="22"/>
                <w:szCs w:val="22"/>
              </w:rPr>
            </w:pPr>
          </w:p>
        </w:tc>
      </w:tr>
      <w:tr w:rsidR="00735D2F" w:rsidRPr="003E0857" w14:paraId="4B22D030" w14:textId="77777777" w:rsidTr="000638A8">
        <w:trPr>
          <w:cantSplit/>
          <w:trHeight w:val="4276"/>
        </w:trPr>
        <w:tc>
          <w:tcPr>
            <w:tcW w:w="0" w:type="auto"/>
          </w:tcPr>
          <w:p w14:paraId="2DACF0B0" w14:textId="77777777" w:rsidR="00735D2F" w:rsidRPr="000638A8" w:rsidRDefault="00735D2F" w:rsidP="00A8020C">
            <w:pPr>
              <w:rPr>
                <w:sz w:val="22"/>
                <w:szCs w:val="22"/>
              </w:rPr>
            </w:pPr>
            <w:r w:rsidRPr="000638A8">
              <w:rPr>
                <w:sz w:val="22"/>
                <w:szCs w:val="22"/>
              </w:rPr>
              <w:t>Making objections to nomination papers</w:t>
            </w:r>
          </w:p>
          <w:p w14:paraId="595D6E33" w14:textId="77777777" w:rsidR="00735D2F" w:rsidRPr="000638A8" w:rsidRDefault="00735D2F" w:rsidP="00735D2F">
            <w:pPr>
              <w:rPr>
                <w:sz w:val="22"/>
                <w:szCs w:val="22"/>
              </w:rPr>
            </w:pPr>
          </w:p>
        </w:tc>
        <w:tc>
          <w:tcPr>
            <w:tcW w:w="0" w:type="auto"/>
          </w:tcPr>
          <w:p w14:paraId="705990D6" w14:textId="77777777" w:rsidR="00735D2F" w:rsidRPr="000638A8" w:rsidRDefault="00735D2F" w:rsidP="00A8020C">
            <w:pPr>
              <w:rPr>
                <w:sz w:val="22"/>
                <w:szCs w:val="22"/>
              </w:rPr>
            </w:pPr>
            <w:r w:rsidRPr="000638A8">
              <w:rPr>
                <w:sz w:val="22"/>
                <w:szCs w:val="22"/>
              </w:rPr>
              <w:t>During the hours allowed for delivery of nomination papers on the last day for their delivery and the hour following.</w:t>
            </w:r>
          </w:p>
          <w:p w14:paraId="37165AAD" w14:textId="77777777" w:rsidR="00735D2F" w:rsidRPr="000638A8" w:rsidRDefault="00735D2F" w:rsidP="00A8020C">
            <w:pPr>
              <w:rPr>
                <w:sz w:val="22"/>
                <w:szCs w:val="22"/>
              </w:rPr>
            </w:pPr>
          </w:p>
          <w:p w14:paraId="6FA17F47" w14:textId="37A9E30E" w:rsidR="00735D2F" w:rsidRPr="000638A8" w:rsidRDefault="00735D2F" w:rsidP="00A8020C">
            <w:pPr>
              <w:rPr>
                <w:sz w:val="22"/>
                <w:szCs w:val="22"/>
              </w:rPr>
            </w:pPr>
            <w:r w:rsidRPr="000638A8">
              <w:rPr>
                <w:sz w:val="22"/>
                <w:szCs w:val="22"/>
              </w:rPr>
              <w:t xml:space="preserve">No objection may be made in the afternoon of the last day except to a nomination paper delivered within 24 hours of the last time for its </w:t>
            </w:r>
            <w:r w:rsidR="001507C8" w:rsidRPr="000638A8">
              <w:rPr>
                <w:sz w:val="22"/>
                <w:szCs w:val="22"/>
              </w:rPr>
              <w:t>delivery.</w:t>
            </w:r>
          </w:p>
          <w:p w14:paraId="219CBE3B" w14:textId="77777777" w:rsidR="00735D2F" w:rsidRPr="000638A8" w:rsidRDefault="00735D2F" w:rsidP="00A8020C">
            <w:pPr>
              <w:rPr>
                <w:sz w:val="22"/>
                <w:szCs w:val="22"/>
              </w:rPr>
            </w:pPr>
          </w:p>
        </w:tc>
        <w:tc>
          <w:tcPr>
            <w:tcW w:w="0" w:type="auto"/>
          </w:tcPr>
          <w:p w14:paraId="153AA598" w14:textId="77777777" w:rsidR="00735D2F" w:rsidRPr="000638A8" w:rsidRDefault="00735D2F" w:rsidP="00A8020C">
            <w:pPr>
              <w:rPr>
                <w:sz w:val="22"/>
                <w:szCs w:val="22"/>
              </w:rPr>
            </w:pPr>
            <w:r w:rsidRPr="000638A8">
              <w:rPr>
                <w:sz w:val="22"/>
                <w:szCs w:val="22"/>
              </w:rPr>
              <w:t>Objections can only be made on Wednesday 1 April (until 5pm).</w:t>
            </w:r>
          </w:p>
          <w:p w14:paraId="05EF68A0" w14:textId="77777777" w:rsidR="00735D2F" w:rsidRPr="000638A8" w:rsidRDefault="00735D2F" w:rsidP="00A8020C">
            <w:pPr>
              <w:rPr>
                <w:sz w:val="22"/>
                <w:szCs w:val="22"/>
              </w:rPr>
            </w:pPr>
          </w:p>
          <w:p w14:paraId="4C8D82A3" w14:textId="77777777" w:rsidR="00735D2F" w:rsidRPr="000638A8" w:rsidRDefault="00735D2F" w:rsidP="00A8020C">
            <w:pPr>
              <w:rPr>
                <w:sz w:val="22"/>
                <w:szCs w:val="22"/>
              </w:rPr>
            </w:pPr>
            <w:r w:rsidRPr="000638A8">
              <w:rPr>
                <w:sz w:val="22"/>
                <w:szCs w:val="22"/>
              </w:rPr>
              <w:t>Until 12 noon on Wednesday 1 April objections can be made to all delivered nominations</w:t>
            </w:r>
          </w:p>
          <w:p w14:paraId="6BD9901D" w14:textId="77777777" w:rsidR="00735D2F" w:rsidRPr="000638A8" w:rsidRDefault="00735D2F" w:rsidP="00A8020C">
            <w:pPr>
              <w:rPr>
                <w:sz w:val="22"/>
                <w:szCs w:val="22"/>
              </w:rPr>
            </w:pPr>
          </w:p>
          <w:p w14:paraId="147A8DC4" w14:textId="77777777" w:rsidR="00735D2F" w:rsidRPr="000638A8" w:rsidRDefault="00735D2F" w:rsidP="00A8020C">
            <w:pPr>
              <w:rPr>
                <w:sz w:val="22"/>
                <w:szCs w:val="22"/>
              </w:rPr>
            </w:pPr>
          </w:p>
          <w:p w14:paraId="3C9D5AF7" w14:textId="77777777" w:rsidR="00735D2F" w:rsidRPr="000638A8" w:rsidRDefault="00735D2F" w:rsidP="00A8020C">
            <w:pPr>
              <w:rPr>
                <w:sz w:val="22"/>
                <w:szCs w:val="22"/>
              </w:rPr>
            </w:pPr>
            <w:r w:rsidRPr="000638A8">
              <w:rPr>
                <w:sz w:val="22"/>
                <w:szCs w:val="22"/>
              </w:rPr>
              <w:t>Between 12 noon and 5pm on Wednesday 1 April objections can only be made to nominations delivered after 4pm on Tuesday 31 March</w:t>
            </w:r>
          </w:p>
          <w:p w14:paraId="7BB7897F" w14:textId="77777777" w:rsidR="00735D2F" w:rsidRPr="000638A8" w:rsidRDefault="00735D2F" w:rsidP="00A8020C">
            <w:pPr>
              <w:rPr>
                <w:sz w:val="22"/>
                <w:szCs w:val="22"/>
              </w:rPr>
            </w:pPr>
          </w:p>
        </w:tc>
      </w:tr>
      <w:tr w:rsidR="00735D2F" w:rsidRPr="003E0857" w14:paraId="6950B85C" w14:textId="77777777" w:rsidTr="000638A8">
        <w:trPr>
          <w:cantSplit/>
          <w:trHeight w:val="495"/>
        </w:trPr>
        <w:tc>
          <w:tcPr>
            <w:tcW w:w="0" w:type="auto"/>
          </w:tcPr>
          <w:p w14:paraId="11998F71" w14:textId="6FD9AEC3" w:rsidR="00735D2F" w:rsidRPr="000638A8" w:rsidRDefault="00735D2F" w:rsidP="00A8020C">
            <w:pPr>
              <w:rPr>
                <w:sz w:val="22"/>
                <w:szCs w:val="22"/>
              </w:rPr>
            </w:pPr>
            <w:r w:rsidRPr="000638A8">
              <w:rPr>
                <w:sz w:val="22"/>
                <w:szCs w:val="22"/>
              </w:rPr>
              <w:lastRenderedPageBreak/>
              <w:t>Deadline for the notification of appointment of election agent</w:t>
            </w:r>
            <w:r w:rsidR="00124267">
              <w:rPr>
                <w:sz w:val="22"/>
                <w:szCs w:val="22"/>
              </w:rPr>
              <w:t>s</w:t>
            </w:r>
          </w:p>
          <w:p w14:paraId="4B2098E6" w14:textId="77777777" w:rsidR="00735D2F" w:rsidRPr="000638A8" w:rsidRDefault="00735D2F" w:rsidP="00A8020C">
            <w:pPr>
              <w:rPr>
                <w:sz w:val="22"/>
                <w:szCs w:val="22"/>
              </w:rPr>
            </w:pPr>
          </w:p>
        </w:tc>
        <w:tc>
          <w:tcPr>
            <w:tcW w:w="0" w:type="auto"/>
          </w:tcPr>
          <w:p w14:paraId="3C9687E5" w14:textId="77777777" w:rsidR="00735D2F" w:rsidRPr="000638A8" w:rsidRDefault="00735D2F" w:rsidP="00A8020C">
            <w:pPr>
              <w:rPr>
                <w:sz w:val="22"/>
                <w:szCs w:val="22"/>
              </w:rPr>
            </w:pPr>
            <w:r w:rsidRPr="000638A8">
              <w:rPr>
                <w:sz w:val="22"/>
                <w:szCs w:val="22"/>
              </w:rPr>
              <w:t>23 days (4pm)</w:t>
            </w:r>
            <w:r w:rsidRPr="000638A8" w:rsidDel="004C1BEE">
              <w:rPr>
                <w:sz w:val="22"/>
                <w:szCs w:val="22"/>
              </w:rPr>
              <w:t xml:space="preserve"> </w:t>
            </w:r>
          </w:p>
        </w:tc>
        <w:tc>
          <w:tcPr>
            <w:tcW w:w="0" w:type="auto"/>
          </w:tcPr>
          <w:p w14:paraId="75E83BF2" w14:textId="77777777" w:rsidR="00735D2F" w:rsidRPr="000638A8" w:rsidRDefault="00735D2F" w:rsidP="00A8020C">
            <w:pPr>
              <w:rPr>
                <w:sz w:val="22"/>
                <w:szCs w:val="22"/>
              </w:rPr>
            </w:pPr>
            <w:r w:rsidRPr="000638A8">
              <w:rPr>
                <w:sz w:val="22"/>
                <w:szCs w:val="22"/>
              </w:rPr>
              <w:t>4pm on Wednesday 1 April</w:t>
            </w:r>
          </w:p>
        </w:tc>
      </w:tr>
      <w:tr w:rsidR="00735D2F" w:rsidRPr="003E0857" w14:paraId="4B8D1F33" w14:textId="77777777" w:rsidTr="000638A8">
        <w:trPr>
          <w:cantSplit/>
          <w:trHeight w:val="495"/>
        </w:trPr>
        <w:tc>
          <w:tcPr>
            <w:tcW w:w="0" w:type="auto"/>
          </w:tcPr>
          <w:p w14:paraId="58BD8E97" w14:textId="77777777" w:rsidR="00735D2F" w:rsidRPr="000638A8" w:rsidRDefault="00735D2F" w:rsidP="00A8020C">
            <w:pPr>
              <w:rPr>
                <w:sz w:val="22"/>
                <w:szCs w:val="22"/>
              </w:rPr>
            </w:pPr>
            <w:r w:rsidRPr="000638A8">
              <w:rPr>
                <w:sz w:val="22"/>
                <w:szCs w:val="22"/>
              </w:rPr>
              <w:t>Publication of statement of persons nominated, including notice of poll and situation of polling stations</w:t>
            </w:r>
          </w:p>
        </w:tc>
        <w:tc>
          <w:tcPr>
            <w:tcW w:w="0" w:type="auto"/>
          </w:tcPr>
          <w:p w14:paraId="7B1429A4" w14:textId="77777777" w:rsidR="00735D2F" w:rsidRPr="000638A8" w:rsidRDefault="00735D2F" w:rsidP="00A8020C">
            <w:pPr>
              <w:rPr>
                <w:sz w:val="22"/>
                <w:szCs w:val="22"/>
              </w:rPr>
            </w:pPr>
            <w:r w:rsidRPr="000638A8">
              <w:rPr>
                <w:sz w:val="22"/>
                <w:szCs w:val="22"/>
              </w:rPr>
              <w:t>If no objections: on 23 days (at 5pm)</w:t>
            </w:r>
          </w:p>
          <w:p w14:paraId="4F8E8345" w14:textId="77777777" w:rsidR="00735D2F" w:rsidRPr="000638A8" w:rsidRDefault="00735D2F" w:rsidP="00A8020C">
            <w:pPr>
              <w:rPr>
                <w:sz w:val="22"/>
                <w:szCs w:val="22"/>
              </w:rPr>
            </w:pPr>
          </w:p>
          <w:p w14:paraId="294ED04D" w14:textId="4F6CF692" w:rsidR="00735D2F" w:rsidRPr="000638A8" w:rsidRDefault="00735D2F" w:rsidP="00A8020C">
            <w:pPr>
              <w:rPr>
                <w:sz w:val="22"/>
                <w:szCs w:val="22"/>
              </w:rPr>
            </w:pPr>
            <w:r w:rsidRPr="000638A8">
              <w:rPr>
                <w:sz w:val="22"/>
                <w:szCs w:val="22"/>
              </w:rPr>
              <w:t xml:space="preserve">If objection(s) are made: Not before objection(s) are disposed of but not later than 24 hours after the last time for delivery of nomination </w:t>
            </w:r>
            <w:r w:rsidR="001507C8" w:rsidRPr="000638A8">
              <w:rPr>
                <w:sz w:val="22"/>
                <w:szCs w:val="22"/>
              </w:rPr>
              <w:t>papers.</w:t>
            </w:r>
          </w:p>
          <w:p w14:paraId="4F99D278" w14:textId="77777777" w:rsidR="00735D2F" w:rsidRPr="000638A8" w:rsidRDefault="00735D2F" w:rsidP="00A8020C">
            <w:pPr>
              <w:rPr>
                <w:sz w:val="22"/>
                <w:szCs w:val="22"/>
              </w:rPr>
            </w:pPr>
          </w:p>
        </w:tc>
        <w:tc>
          <w:tcPr>
            <w:tcW w:w="0" w:type="auto"/>
          </w:tcPr>
          <w:p w14:paraId="5B2C1DC8" w14:textId="77777777" w:rsidR="00735D2F" w:rsidRPr="000638A8" w:rsidRDefault="00735D2F" w:rsidP="00A8020C">
            <w:pPr>
              <w:rPr>
                <w:sz w:val="22"/>
                <w:szCs w:val="22"/>
              </w:rPr>
            </w:pPr>
            <w:r w:rsidRPr="000638A8">
              <w:rPr>
                <w:sz w:val="22"/>
                <w:szCs w:val="22"/>
              </w:rPr>
              <w:t>If no objections: at 5pm on Wednesday 1 April</w:t>
            </w:r>
          </w:p>
          <w:p w14:paraId="467F79D7" w14:textId="77777777" w:rsidR="00735D2F" w:rsidRPr="000638A8" w:rsidRDefault="00735D2F" w:rsidP="00A8020C">
            <w:pPr>
              <w:rPr>
                <w:sz w:val="22"/>
                <w:szCs w:val="22"/>
              </w:rPr>
            </w:pPr>
          </w:p>
          <w:p w14:paraId="6A86AC4E" w14:textId="3294B9A3" w:rsidR="00735D2F" w:rsidRPr="000638A8" w:rsidRDefault="00735D2F" w:rsidP="00735D2F">
            <w:pPr>
              <w:rPr>
                <w:sz w:val="22"/>
                <w:szCs w:val="22"/>
              </w:rPr>
            </w:pPr>
            <w:r w:rsidRPr="000638A8">
              <w:rPr>
                <w:sz w:val="22"/>
                <w:szCs w:val="22"/>
              </w:rPr>
              <w:t xml:space="preserve">Objection(s) </w:t>
            </w:r>
            <w:r w:rsidR="001507C8" w:rsidRPr="000638A8">
              <w:rPr>
                <w:sz w:val="22"/>
                <w:szCs w:val="22"/>
              </w:rPr>
              <w:t>made</w:t>
            </w:r>
            <w:r w:rsidRPr="000638A8">
              <w:rPr>
                <w:sz w:val="22"/>
                <w:szCs w:val="22"/>
              </w:rPr>
              <w:t xml:space="preserve"> not before objection(s) are disposed of but not later than 4pm on Thursday 2 April</w:t>
            </w:r>
          </w:p>
        </w:tc>
      </w:tr>
      <w:tr w:rsidR="00735D2F" w:rsidRPr="003E0857" w14:paraId="62BB6D74" w14:textId="77777777" w:rsidTr="000638A8">
        <w:trPr>
          <w:cantSplit/>
          <w:trHeight w:val="495"/>
        </w:trPr>
        <w:tc>
          <w:tcPr>
            <w:tcW w:w="0" w:type="auto"/>
          </w:tcPr>
          <w:p w14:paraId="7FF2D2D2" w14:textId="77777777" w:rsidR="00735D2F" w:rsidRPr="000638A8" w:rsidRDefault="00735D2F" w:rsidP="00A8020C">
            <w:pPr>
              <w:rPr>
                <w:sz w:val="22"/>
                <w:szCs w:val="22"/>
              </w:rPr>
            </w:pPr>
            <w:r w:rsidRPr="000638A8">
              <w:rPr>
                <w:sz w:val="22"/>
                <w:szCs w:val="22"/>
              </w:rPr>
              <w:t>Publication of first interim election notice of alteration</w:t>
            </w:r>
          </w:p>
          <w:p w14:paraId="218EC6B1" w14:textId="77777777" w:rsidR="00735D2F" w:rsidRPr="000638A8" w:rsidRDefault="00735D2F" w:rsidP="00A8020C">
            <w:pPr>
              <w:rPr>
                <w:sz w:val="22"/>
                <w:szCs w:val="22"/>
              </w:rPr>
            </w:pPr>
          </w:p>
        </w:tc>
        <w:tc>
          <w:tcPr>
            <w:tcW w:w="0" w:type="auto"/>
          </w:tcPr>
          <w:p w14:paraId="7D692646" w14:textId="18A6DCAB" w:rsidR="00735D2F" w:rsidRPr="000638A8" w:rsidRDefault="00735D2F" w:rsidP="00A8020C">
            <w:pPr>
              <w:rPr>
                <w:sz w:val="22"/>
                <w:szCs w:val="22"/>
              </w:rPr>
            </w:pPr>
            <w:r w:rsidRPr="000638A8">
              <w:rPr>
                <w:sz w:val="22"/>
                <w:szCs w:val="22"/>
              </w:rPr>
              <w:t>23 days</w:t>
            </w:r>
          </w:p>
        </w:tc>
        <w:tc>
          <w:tcPr>
            <w:tcW w:w="0" w:type="auto"/>
          </w:tcPr>
          <w:p w14:paraId="45EE518D" w14:textId="77777777" w:rsidR="00735D2F" w:rsidRPr="000638A8" w:rsidRDefault="00735D2F" w:rsidP="00A8020C">
            <w:pPr>
              <w:rPr>
                <w:sz w:val="22"/>
                <w:szCs w:val="22"/>
              </w:rPr>
            </w:pPr>
            <w:r w:rsidRPr="000638A8">
              <w:rPr>
                <w:sz w:val="22"/>
                <w:szCs w:val="22"/>
              </w:rPr>
              <w:t>Wednesday 1 April</w:t>
            </w:r>
          </w:p>
        </w:tc>
      </w:tr>
      <w:tr w:rsidR="00735D2F" w:rsidRPr="003E0857" w14:paraId="0CE9DD16" w14:textId="77777777" w:rsidTr="000638A8">
        <w:trPr>
          <w:cantSplit/>
          <w:trHeight w:val="495"/>
        </w:trPr>
        <w:tc>
          <w:tcPr>
            <w:tcW w:w="0" w:type="auto"/>
          </w:tcPr>
          <w:p w14:paraId="4B62F62C" w14:textId="08C90F31" w:rsidR="00735D2F" w:rsidRPr="000638A8" w:rsidRDefault="00735D2F" w:rsidP="00A8020C">
            <w:pPr>
              <w:rPr>
                <w:sz w:val="22"/>
                <w:szCs w:val="22"/>
              </w:rPr>
            </w:pPr>
            <w:r w:rsidRPr="000638A8">
              <w:rPr>
                <w:sz w:val="22"/>
                <w:szCs w:val="22"/>
              </w:rPr>
              <w:t xml:space="preserve">Deadline for receiving applications for </w:t>
            </w:r>
            <w:r w:rsidR="001507C8" w:rsidRPr="000638A8">
              <w:rPr>
                <w:sz w:val="22"/>
                <w:szCs w:val="22"/>
              </w:rPr>
              <w:t>registration.</w:t>
            </w:r>
          </w:p>
          <w:p w14:paraId="2E8AD991" w14:textId="77777777" w:rsidR="00735D2F" w:rsidRPr="000638A8" w:rsidRDefault="00735D2F" w:rsidP="00A8020C">
            <w:pPr>
              <w:rPr>
                <w:sz w:val="22"/>
                <w:szCs w:val="22"/>
              </w:rPr>
            </w:pPr>
          </w:p>
        </w:tc>
        <w:tc>
          <w:tcPr>
            <w:tcW w:w="0" w:type="auto"/>
          </w:tcPr>
          <w:p w14:paraId="1FC95284" w14:textId="77777777" w:rsidR="00735D2F" w:rsidRPr="000638A8" w:rsidRDefault="00735D2F" w:rsidP="00A8020C">
            <w:pPr>
              <w:rPr>
                <w:sz w:val="22"/>
                <w:szCs w:val="22"/>
              </w:rPr>
            </w:pPr>
            <w:r w:rsidRPr="000638A8">
              <w:rPr>
                <w:sz w:val="22"/>
                <w:szCs w:val="22"/>
              </w:rPr>
              <w:t>12 days</w:t>
            </w:r>
          </w:p>
        </w:tc>
        <w:tc>
          <w:tcPr>
            <w:tcW w:w="0" w:type="auto"/>
          </w:tcPr>
          <w:p w14:paraId="096F4655" w14:textId="77777777" w:rsidR="00735D2F" w:rsidRPr="000638A8" w:rsidRDefault="00735D2F" w:rsidP="00A8020C">
            <w:pPr>
              <w:rPr>
                <w:sz w:val="22"/>
                <w:szCs w:val="22"/>
              </w:rPr>
            </w:pPr>
            <w:r w:rsidRPr="000638A8">
              <w:rPr>
                <w:sz w:val="22"/>
                <w:szCs w:val="22"/>
              </w:rPr>
              <w:t>Monday 20 April</w:t>
            </w:r>
          </w:p>
        </w:tc>
      </w:tr>
      <w:tr w:rsidR="00735D2F" w:rsidRPr="003E0857" w14:paraId="02ABAA24" w14:textId="77777777" w:rsidTr="000638A8">
        <w:trPr>
          <w:cantSplit/>
          <w:trHeight w:val="495"/>
        </w:trPr>
        <w:tc>
          <w:tcPr>
            <w:tcW w:w="0" w:type="auto"/>
          </w:tcPr>
          <w:p w14:paraId="02D33CEF" w14:textId="4201D70B" w:rsidR="00735D2F" w:rsidRPr="000638A8" w:rsidRDefault="00735D2F" w:rsidP="00A8020C">
            <w:pPr>
              <w:rPr>
                <w:sz w:val="22"/>
                <w:szCs w:val="22"/>
              </w:rPr>
            </w:pPr>
            <w:r w:rsidRPr="000638A8">
              <w:rPr>
                <w:sz w:val="22"/>
                <w:szCs w:val="22"/>
              </w:rPr>
              <w:t xml:space="preserve">Deadline for receiving new postal vote and postal proxy applications, and for changes to existing postal or proxy </w:t>
            </w:r>
            <w:r w:rsidR="001507C8" w:rsidRPr="000638A8">
              <w:rPr>
                <w:sz w:val="22"/>
                <w:szCs w:val="22"/>
              </w:rPr>
              <w:t>vote.</w:t>
            </w:r>
          </w:p>
          <w:p w14:paraId="7CD5492E" w14:textId="77777777" w:rsidR="00735D2F" w:rsidRPr="000638A8" w:rsidRDefault="00735D2F" w:rsidP="00A8020C">
            <w:pPr>
              <w:rPr>
                <w:sz w:val="22"/>
                <w:szCs w:val="22"/>
              </w:rPr>
            </w:pPr>
          </w:p>
        </w:tc>
        <w:tc>
          <w:tcPr>
            <w:tcW w:w="0" w:type="auto"/>
          </w:tcPr>
          <w:p w14:paraId="1D6557EF" w14:textId="77777777" w:rsidR="00735D2F" w:rsidRPr="000638A8" w:rsidRDefault="00735D2F" w:rsidP="00A8020C">
            <w:pPr>
              <w:rPr>
                <w:sz w:val="22"/>
                <w:szCs w:val="22"/>
              </w:rPr>
            </w:pPr>
            <w:r w:rsidRPr="000638A8">
              <w:rPr>
                <w:sz w:val="22"/>
                <w:szCs w:val="22"/>
              </w:rPr>
              <w:t xml:space="preserve">11 days (5pm) </w:t>
            </w:r>
            <w:r w:rsidRPr="000638A8">
              <w:rPr>
                <w:sz w:val="22"/>
                <w:szCs w:val="22"/>
              </w:rPr>
              <w:tab/>
            </w:r>
          </w:p>
        </w:tc>
        <w:tc>
          <w:tcPr>
            <w:tcW w:w="0" w:type="auto"/>
          </w:tcPr>
          <w:p w14:paraId="53EB3DB8" w14:textId="77777777" w:rsidR="00735D2F" w:rsidRPr="000638A8" w:rsidRDefault="00735D2F" w:rsidP="00A8020C">
            <w:pPr>
              <w:rPr>
                <w:sz w:val="22"/>
                <w:szCs w:val="22"/>
              </w:rPr>
            </w:pPr>
            <w:r w:rsidRPr="000638A8">
              <w:rPr>
                <w:sz w:val="22"/>
                <w:szCs w:val="22"/>
              </w:rPr>
              <w:t>5pm on Tuesday 21 April</w:t>
            </w:r>
          </w:p>
        </w:tc>
      </w:tr>
      <w:tr w:rsidR="00735D2F" w:rsidRPr="003E0857" w14:paraId="779261E8" w14:textId="77777777" w:rsidTr="000638A8">
        <w:trPr>
          <w:cantSplit/>
          <w:trHeight w:val="722"/>
        </w:trPr>
        <w:tc>
          <w:tcPr>
            <w:tcW w:w="0" w:type="auto"/>
          </w:tcPr>
          <w:p w14:paraId="0EAAE8F2" w14:textId="77777777" w:rsidR="00735D2F" w:rsidRPr="000638A8" w:rsidRDefault="00735D2F" w:rsidP="00A8020C">
            <w:pPr>
              <w:rPr>
                <w:sz w:val="22"/>
                <w:szCs w:val="22"/>
              </w:rPr>
            </w:pPr>
            <w:r w:rsidRPr="000638A8">
              <w:rPr>
                <w:sz w:val="22"/>
                <w:szCs w:val="22"/>
              </w:rPr>
              <w:t>Deadline for receiving new applications to vote by proxy (not postal proxy or emergency proxies)</w:t>
            </w:r>
          </w:p>
          <w:p w14:paraId="4DB7326E" w14:textId="77777777" w:rsidR="00735D2F" w:rsidRPr="000638A8" w:rsidRDefault="00735D2F" w:rsidP="00A8020C">
            <w:pPr>
              <w:rPr>
                <w:sz w:val="22"/>
                <w:szCs w:val="22"/>
              </w:rPr>
            </w:pPr>
          </w:p>
        </w:tc>
        <w:tc>
          <w:tcPr>
            <w:tcW w:w="0" w:type="auto"/>
          </w:tcPr>
          <w:p w14:paraId="08167E61" w14:textId="77777777" w:rsidR="00735D2F" w:rsidRPr="000638A8" w:rsidRDefault="00735D2F" w:rsidP="00A8020C">
            <w:pPr>
              <w:rPr>
                <w:sz w:val="22"/>
                <w:szCs w:val="22"/>
              </w:rPr>
            </w:pPr>
            <w:r w:rsidRPr="000638A8">
              <w:rPr>
                <w:sz w:val="22"/>
                <w:szCs w:val="22"/>
              </w:rPr>
              <w:t xml:space="preserve">6 days (5pm) </w:t>
            </w:r>
          </w:p>
        </w:tc>
        <w:tc>
          <w:tcPr>
            <w:tcW w:w="0" w:type="auto"/>
          </w:tcPr>
          <w:p w14:paraId="61FB0F9A" w14:textId="77777777" w:rsidR="00735D2F" w:rsidRPr="000638A8" w:rsidRDefault="00735D2F" w:rsidP="00A8020C">
            <w:pPr>
              <w:rPr>
                <w:sz w:val="22"/>
                <w:szCs w:val="22"/>
              </w:rPr>
            </w:pPr>
            <w:r w:rsidRPr="000638A8">
              <w:rPr>
                <w:sz w:val="22"/>
                <w:szCs w:val="22"/>
              </w:rPr>
              <w:t>5pm on Tuesday 28 April</w:t>
            </w:r>
          </w:p>
        </w:tc>
      </w:tr>
      <w:tr w:rsidR="00735D2F" w:rsidRPr="003E0857" w14:paraId="21DB66F7" w14:textId="77777777" w:rsidTr="000638A8">
        <w:trPr>
          <w:cantSplit/>
          <w:trHeight w:val="734"/>
        </w:trPr>
        <w:tc>
          <w:tcPr>
            <w:tcW w:w="0" w:type="auto"/>
          </w:tcPr>
          <w:p w14:paraId="45C2EEC0" w14:textId="77777777" w:rsidR="00735D2F" w:rsidRPr="000638A8" w:rsidRDefault="00735D2F" w:rsidP="00A8020C">
            <w:pPr>
              <w:rPr>
                <w:sz w:val="22"/>
                <w:szCs w:val="22"/>
              </w:rPr>
            </w:pPr>
            <w:r w:rsidRPr="000638A8">
              <w:rPr>
                <w:sz w:val="22"/>
                <w:szCs w:val="22"/>
              </w:rPr>
              <w:t>Publication of second interim election notice of alteration</w:t>
            </w:r>
          </w:p>
          <w:p w14:paraId="624E2420" w14:textId="77777777" w:rsidR="00735D2F" w:rsidRPr="000638A8" w:rsidRDefault="00735D2F" w:rsidP="00A8020C">
            <w:pPr>
              <w:rPr>
                <w:sz w:val="22"/>
                <w:szCs w:val="22"/>
              </w:rPr>
            </w:pPr>
          </w:p>
        </w:tc>
        <w:tc>
          <w:tcPr>
            <w:tcW w:w="0" w:type="auto"/>
          </w:tcPr>
          <w:p w14:paraId="6ACCBA70" w14:textId="77777777" w:rsidR="00735D2F" w:rsidRPr="000638A8" w:rsidRDefault="00735D2F" w:rsidP="00A8020C">
            <w:pPr>
              <w:rPr>
                <w:sz w:val="22"/>
                <w:szCs w:val="22"/>
              </w:rPr>
            </w:pPr>
            <w:r w:rsidRPr="000638A8">
              <w:rPr>
                <w:sz w:val="22"/>
                <w:szCs w:val="22"/>
              </w:rPr>
              <w:t>Between 22 days and 6 days</w:t>
            </w:r>
          </w:p>
        </w:tc>
        <w:tc>
          <w:tcPr>
            <w:tcW w:w="0" w:type="auto"/>
          </w:tcPr>
          <w:p w14:paraId="0A675E4D" w14:textId="77777777" w:rsidR="00735D2F" w:rsidRDefault="00735D2F" w:rsidP="00A8020C">
            <w:pPr>
              <w:rPr>
                <w:sz w:val="22"/>
                <w:szCs w:val="22"/>
              </w:rPr>
            </w:pPr>
            <w:r w:rsidRPr="000638A8">
              <w:rPr>
                <w:sz w:val="22"/>
                <w:szCs w:val="22"/>
              </w:rPr>
              <w:t>Between Thursday 2 April and Tuesday 28 April (inclusive)</w:t>
            </w:r>
          </w:p>
          <w:p w14:paraId="4B193A39" w14:textId="639309B6" w:rsidR="00C26732" w:rsidRPr="000638A8" w:rsidRDefault="00C26732" w:rsidP="00A8020C">
            <w:pPr>
              <w:rPr>
                <w:sz w:val="22"/>
                <w:szCs w:val="22"/>
              </w:rPr>
            </w:pPr>
            <w:r>
              <w:rPr>
                <w:sz w:val="22"/>
                <w:szCs w:val="22"/>
              </w:rPr>
              <w:t>DIRECTED AS 10 APRIL</w:t>
            </w:r>
          </w:p>
        </w:tc>
      </w:tr>
      <w:tr w:rsidR="00735D2F" w:rsidRPr="003E0857" w14:paraId="1AEF91F8" w14:textId="77777777" w:rsidTr="000638A8">
        <w:trPr>
          <w:cantSplit/>
          <w:trHeight w:val="734"/>
        </w:trPr>
        <w:tc>
          <w:tcPr>
            <w:tcW w:w="0" w:type="auto"/>
          </w:tcPr>
          <w:p w14:paraId="7909C56E" w14:textId="77777777" w:rsidR="00735D2F" w:rsidRPr="000638A8" w:rsidRDefault="00735D2F" w:rsidP="00A8020C">
            <w:pPr>
              <w:rPr>
                <w:sz w:val="22"/>
                <w:szCs w:val="22"/>
              </w:rPr>
            </w:pPr>
            <w:r w:rsidRPr="000638A8">
              <w:rPr>
                <w:sz w:val="22"/>
                <w:szCs w:val="22"/>
              </w:rPr>
              <w:t>Publication of final election notice of alteration</w:t>
            </w:r>
          </w:p>
          <w:p w14:paraId="06E7F38B" w14:textId="77777777" w:rsidR="00735D2F" w:rsidRPr="000638A8" w:rsidRDefault="00735D2F" w:rsidP="00A8020C">
            <w:pPr>
              <w:rPr>
                <w:sz w:val="22"/>
                <w:szCs w:val="22"/>
              </w:rPr>
            </w:pPr>
          </w:p>
        </w:tc>
        <w:tc>
          <w:tcPr>
            <w:tcW w:w="0" w:type="auto"/>
          </w:tcPr>
          <w:p w14:paraId="0B76C23D" w14:textId="77777777" w:rsidR="00735D2F" w:rsidRPr="000638A8" w:rsidRDefault="00735D2F" w:rsidP="00A8020C">
            <w:pPr>
              <w:rPr>
                <w:sz w:val="22"/>
                <w:szCs w:val="22"/>
              </w:rPr>
            </w:pPr>
            <w:r w:rsidRPr="000638A8">
              <w:rPr>
                <w:sz w:val="22"/>
                <w:szCs w:val="22"/>
              </w:rPr>
              <w:t>5 days</w:t>
            </w:r>
          </w:p>
        </w:tc>
        <w:tc>
          <w:tcPr>
            <w:tcW w:w="0" w:type="auto"/>
          </w:tcPr>
          <w:p w14:paraId="66064E1D" w14:textId="77777777" w:rsidR="00735D2F" w:rsidRPr="000638A8" w:rsidRDefault="00735D2F" w:rsidP="00A8020C">
            <w:pPr>
              <w:rPr>
                <w:sz w:val="22"/>
                <w:szCs w:val="22"/>
              </w:rPr>
            </w:pPr>
            <w:r w:rsidRPr="000638A8">
              <w:rPr>
                <w:sz w:val="22"/>
                <w:szCs w:val="22"/>
              </w:rPr>
              <w:t>Wednesday 29 April</w:t>
            </w:r>
          </w:p>
        </w:tc>
      </w:tr>
      <w:tr w:rsidR="00735D2F" w:rsidRPr="003E0857" w14:paraId="0A2FD42E" w14:textId="77777777" w:rsidTr="000638A8">
        <w:trPr>
          <w:cantSplit/>
          <w:trHeight w:val="455"/>
        </w:trPr>
        <w:tc>
          <w:tcPr>
            <w:tcW w:w="0" w:type="auto"/>
          </w:tcPr>
          <w:p w14:paraId="73BF8BFE" w14:textId="77777777" w:rsidR="00735D2F" w:rsidRPr="000638A8" w:rsidRDefault="00735D2F" w:rsidP="00A8020C">
            <w:pPr>
              <w:rPr>
                <w:sz w:val="22"/>
                <w:szCs w:val="22"/>
              </w:rPr>
            </w:pPr>
            <w:r w:rsidRPr="000638A8">
              <w:rPr>
                <w:sz w:val="22"/>
                <w:szCs w:val="22"/>
              </w:rPr>
              <w:t>Deadline for notification of appointment of polling and counting agents</w:t>
            </w:r>
          </w:p>
        </w:tc>
        <w:tc>
          <w:tcPr>
            <w:tcW w:w="0" w:type="auto"/>
          </w:tcPr>
          <w:p w14:paraId="166A7242" w14:textId="77777777" w:rsidR="00735D2F" w:rsidRPr="000638A8" w:rsidRDefault="00735D2F" w:rsidP="00A8020C">
            <w:pPr>
              <w:rPr>
                <w:sz w:val="22"/>
                <w:szCs w:val="22"/>
              </w:rPr>
            </w:pPr>
            <w:r w:rsidRPr="000638A8">
              <w:rPr>
                <w:sz w:val="22"/>
                <w:szCs w:val="22"/>
              </w:rPr>
              <w:t>5 days</w:t>
            </w:r>
          </w:p>
        </w:tc>
        <w:tc>
          <w:tcPr>
            <w:tcW w:w="0" w:type="auto"/>
          </w:tcPr>
          <w:p w14:paraId="0CADFF82" w14:textId="77777777" w:rsidR="00735D2F" w:rsidRPr="000638A8" w:rsidRDefault="00735D2F" w:rsidP="00A8020C">
            <w:pPr>
              <w:rPr>
                <w:sz w:val="22"/>
                <w:szCs w:val="22"/>
              </w:rPr>
            </w:pPr>
            <w:r w:rsidRPr="000638A8">
              <w:rPr>
                <w:sz w:val="22"/>
                <w:szCs w:val="22"/>
              </w:rPr>
              <w:t>Wednesday 29 April</w:t>
            </w:r>
          </w:p>
        </w:tc>
      </w:tr>
      <w:tr w:rsidR="00735D2F" w:rsidRPr="003E0857" w14:paraId="7B27E88E" w14:textId="77777777" w:rsidTr="000638A8">
        <w:trPr>
          <w:cantSplit/>
          <w:trHeight w:val="619"/>
        </w:trPr>
        <w:tc>
          <w:tcPr>
            <w:tcW w:w="0" w:type="auto"/>
          </w:tcPr>
          <w:p w14:paraId="67EB93CB" w14:textId="77777777" w:rsidR="00735D2F" w:rsidRPr="000638A8" w:rsidRDefault="00735D2F" w:rsidP="00A8020C">
            <w:pPr>
              <w:rPr>
                <w:sz w:val="22"/>
                <w:szCs w:val="22"/>
              </w:rPr>
            </w:pPr>
            <w:r w:rsidRPr="000638A8">
              <w:rPr>
                <w:sz w:val="22"/>
                <w:szCs w:val="22"/>
              </w:rPr>
              <w:t>Deadline for notification of appointment of sub-agents</w:t>
            </w:r>
          </w:p>
          <w:p w14:paraId="5391BD98" w14:textId="77777777" w:rsidR="00735D2F" w:rsidRPr="000638A8" w:rsidRDefault="00735D2F" w:rsidP="00A8020C">
            <w:pPr>
              <w:rPr>
                <w:sz w:val="22"/>
                <w:szCs w:val="22"/>
              </w:rPr>
            </w:pPr>
          </w:p>
        </w:tc>
        <w:tc>
          <w:tcPr>
            <w:tcW w:w="0" w:type="auto"/>
          </w:tcPr>
          <w:p w14:paraId="19234ACF" w14:textId="77777777" w:rsidR="00735D2F" w:rsidRPr="000638A8" w:rsidRDefault="00735D2F" w:rsidP="00A8020C">
            <w:pPr>
              <w:rPr>
                <w:sz w:val="22"/>
                <w:szCs w:val="22"/>
              </w:rPr>
            </w:pPr>
            <w:r w:rsidRPr="000638A8">
              <w:rPr>
                <w:sz w:val="22"/>
                <w:szCs w:val="22"/>
              </w:rPr>
              <w:t>2 days</w:t>
            </w:r>
          </w:p>
        </w:tc>
        <w:tc>
          <w:tcPr>
            <w:tcW w:w="0" w:type="auto"/>
          </w:tcPr>
          <w:p w14:paraId="79F9B1D3" w14:textId="77777777" w:rsidR="00735D2F" w:rsidRPr="000638A8" w:rsidRDefault="00735D2F" w:rsidP="00A8020C">
            <w:pPr>
              <w:rPr>
                <w:sz w:val="22"/>
                <w:szCs w:val="22"/>
              </w:rPr>
            </w:pPr>
            <w:r w:rsidRPr="000638A8">
              <w:rPr>
                <w:sz w:val="22"/>
                <w:szCs w:val="22"/>
              </w:rPr>
              <w:t>Tuesday 5 May</w:t>
            </w:r>
          </w:p>
        </w:tc>
      </w:tr>
      <w:tr w:rsidR="00735D2F" w:rsidRPr="003E0857" w14:paraId="34B9CA84" w14:textId="77777777" w:rsidTr="000638A8">
        <w:trPr>
          <w:cantSplit/>
          <w:trHeight w:val="556"/>
        </w:trPr>
        <w:tc>
          <w:tcPr>
            <w:tcW w:w="0" w:type="auto"/>
          </w:tcPr>
          <w:p w14:paraId="451187FF" w14:textId="77777777" w:rsidR="00735D2F" w:rsidRPr="000638A8" w:rsidRDefault="00735D2F" w:rsidP="00A8020C">
            <w:pPr>
              <w:rPr>
                <w:sz w:val="22"/>
                <w:szCs w:val="22"/>
              </w:rPr>
            </w:pPr>
            <w:r w:rsidRPr="000638A8">
              <w:rPr>
                <w:sz w:val="22"/>
                <w:szCs w:val="22"/>
              </w:rPr>
              <w:t>Polling day</w:t>
            </w:r>
          </w:p>
          <w:p w14:paraId="4C9B1794" w14:textId="77777777" w:rsidR="00735D2F" w:rsidRPr="000638A8" w:rsidRDefault="00735D2F" w:rsidP="00A8020C">
            <w:pPr>
              <w:rPr>
                <w:sz w:val="22"/>
                <w:szCs w:val="22"/>
              </w:rPr>
            </w:pPr>
          </w:p>
        </w:tc>
        <w:tc>
          <w:tcPr>
            <w:tcW w:w="0" w:type="auto"/>
          </w:tcPr>
          <w:p w14:paraId="74E46FB7" w14:textId="77777777" w:rsidR="00735D2F" w:rsidRPr="000638A8" w:rsidRDefault="00735D2F" w:rsidP="00A8020C">
            <w:pPr>
              <w:rPr>
                <w:sz w:val="22"/>
                <w:szCs w:val="22"/>
              </w:rPr>
            </w:pPr>
            <w:r w:rsidRPr="000638A8">
              <w:rPr>
                <w:sz w:val="22"/>
                <w:szCs w:val="22"/>
              </w:rPr>
              <w:t>0 (7am to 10pm)</w:t>
            </w:r>
          </w:p>
        </w:tc>
        <w:tc>
          <w:tcPr>
            <w:tcW w:w="0" w:type="auto"/>
          </w:tcPr>
          <w:p w14:paraId="7A9EAF58" w14:textId="77777777" w:rsidR="00735D2F" w:rsidRPr="000638A8" w:rsidRDefault="00735D2F" w:rsidP="00A8020C">
            <w:pPr>
              <w:rPr>
                <w:sz w:val="22"/>
                <w:szCs w:val="22"/>
              </w:rPr>
            </w:pPr>
            <w:r w:rsidRPr="000638A8">
              <w:rPr>
                <w:sz w:val="22"/>
                <w:szCs w:val="22"/>
              </w:rPr>
              <w:t>7am to 10pm on Thursday 7 May</w:t>
            </w:r>
          </w:p>
        </w:tc>
      </w:tr>
      <w:tr w:rsidR="00735D2F" w:rsidRPr="003E0857" w14:paraId="2A5868F1" w14:textId="77777777" w:rsidTr="000638A8">
        <w:trPr>
          <w:cantSplit/>
          <w:trHeight w:val="480"/>
        </w:trPr>
        <w:tc>
          <w:tcPr>
            <w:tcW w:w="0" w:type="auto"/>
          </w:tcPr>
          <w:p w14:paraId="569AF40E" w14:textId="6307BC2D" w:rsidR="00735D2F" w:rsidRPr="000638A8" w:rsidRDefault="00735D2F" w:rsidP="00A8020C">
            <w:pPr>
              <w:rPr>
                <w:sz w:val="22"/>
                <w:szCs w:val="22"/>
              </w:rPr>
            </w:pPr>
            <w:r w:rsidRPr="000638A8">
              <w:rPr>
                <w:sz w:val="22"/>
                <w:szCs w:val="22"/>
              </w:rPr>
              <w:lastRenderedPageBreak/>
              <w:t xml:space="preserve">Last time for re-issue of spoilt or lost postal </w:t>
            </w:r>
            <w:r w:rsidR="001507C8" w:rsidRPr="000638A8">
              <w:rPr>
                <w:sz w:val="22"/>
                <w:szCs w:val="22"/>
              </w:rPr>
              <w:t>votes.</w:t>
            </w:r>
          </w:p>
          <w:p w14:paraId="1191AF94" w14:textId="77777777" w:rsidR="00735D2F" w:rsidRPr="000638A8" w:rsidRDefault="00735D2F" w:rsidP="00A8020C">
            <w:pPr>
              <w:rPr>
                <w:sz w:val="22"/>
                <w:szCs w:val="22"/>
              </w:rPr>
            </w:pPr>
          </w:p>
        </w:tc>
        <w:tc>
          <w:tcPr>
            <w:tcW w:w="0" w:type="auto"/>
          </w:tcPr>
          <w:p w14:paraId="1D098939" w14:textId="77777777" w:rsidR="00735D2F" w:rsidRPr="000638A8" w:rsidRDefault="00735D2F" w:rsidP="00A8020C">
            <w:pPr>
              <w:rPr>
                <w:sz w:val="22"/>
                <w:szCs w:val="22"/>
              </w:rPr>
            </w:pPr>
            <w:r w:rsidRPr="000638A8">
              <w:rPr>
                <w:sz w:val="22"/>
                <w:szCs w:val="22"/>
              </w:rPr>
              <w:t>0 (5pm)</w:t>
            </w:r>
          </w:p>
        </w:tc>
        <w:tc>
          <w:tcPr>
            <w:tcW w:w="0" w:type="auto"/>
          </w:tcPr>
          <w:p w14:paraId="11E21BFD" w14:textId="77777777" w:rsidR="00735D2F" w:rsidRPr="000638A8" w:rsidRDefault="00735D2F" w:rsidP="00A8020C">
            <w:pPr>
              <w:rPr>
                <w:sz w:val="22"/>
                <w:szCs w:val="22"/>
              </w:rPr>
            </w:pPr>
            <w:r w:rsidRPr="000638A8">
              <w:rPr>
                <w:sz w:val="22"/>
                <w:szCs w:val="22"/>
              </w:rPr>
              <w:t>5pm on Thursday 7 May</w:t>
            </w:r>
          </w:p>
        </w:tc>
      </w:tr>
      <w:tr w:rsidR="00735D2F" w:rsidRPr="003E0857" w14:paraId="4CBAFAF6" w14:textId="77777777" w:rsidTr="000638A8">
        <w:trPr>
          <w:cantSplit/>
          <w:trHeight w:val="495"/>
        </w:trPr>
        <w:tc>
          <w:tcPr>
            <w:tcW w:w="0" w:type="auto"/>
          </w:tcPr>
          <w:p w14:paraId="1CBEA997" w14:textId="77777777" w:rsidR="00735D2F" w:rsidRPr="000638A8" w:rsidRDefault="00735D2F" w:rsidP="00A8020C">
            <w:pPr>
              <w:rPr>
                <w:sz w:val="22"/>
                <w:szCs w:val="22"/>
              </w:rPr>
            </w:pPr>
            <w:r w:rsidRPr="000638A8">
              <w:rPr>
                <w:sz w:val="22"/>
                <w:szCs w:val="22"/>
              </w:rPr>
              <w:t>Deadline for emergency proxy applications</w:t>
            </w:r>
          </w:p>
          <w:p w14:paraId="597CB6A2" w14:textId="77777777" w:rsidR="00735D2F" w:rsidRPr="000638A8" w:rsidRDefault="00735D2F" w:rsidP="00A8020C">
            <w:pPr>
              <w:rPr>
                <w:sz w:val="22"/>
                <w:szCs w:val="22"/>
              </w:rPr>
            </w:pPr>
          </w:p>
        </w:tc>
        <w:tc>
          <w:tcPr>
            <w:tcW w:w="0" w:type="auto"/>
          </w:tcPr>
          <w:p w14:paraId="20774835" w14:textId="77777777" w:rsidR="00735D2F" w:rsidRPr="000638A8" w:rsidRDefault="00735D2F" w:rsidP="00A8020C">
            <w:pPr>
              <w:rPr>
                <w:sz w:val="22"/>
                <w:szCs w:val="22"/>
              </w:rPr>
            </w:pPr>
            <w:r w:rsidRPr="000638A8">
              <w:rPr>
                <w:sz w:val="22"/>
                <w:szCs w:val="22"/>
              </w:rPr>
              <w:t>0 (5pm)</w:t>
            </w:r>
          </w:p>
        </w:tc>
        <w:tc>
          <w:tcPr>
            <w:tcW w:w="0" w:type="auto"/>
          </w:tcPr>
          <w:p w14:paraId="1B19ED8D" w14:textId="77777777" w:rsidR="00735D2F" w:rsidRPr="000638A8" w:rsidRDefault="00735D2F" w:rsidP="00A8020C">
            <w:pPr>
              <w:rPr>
                <w:sz w:val="22"/>
                <w:szCs w:val="22"/>
              </w:rPr>
            </w:pPr>
            <w:r w:rsidRPr="000638A8">
              <w:rPr>
                <w:sz w:val="22"/>
                <w:szCs w:val="22"/>
              </w:rPr>
              <w:t>5pm on Thursday 7 May</w:t>
            </w:r>
          </w:p>
        </w:tc>
      </w:tr>
      <w:tr w:rsidR="00735D2F" w:rsidRPr="003E0857" w14:paraId="3E57BA29" w14:textId="77777777" w:rsidTr="000638A8">
        <w:trPr>
          <w:cantSplit/>
          <w:trHeight w:val="734"/>
        </w:trPr>
        <w:tc>
          <w:tcPr>
            <w:tcW w:w="0" w:type="auto"/>
          </w:tcPr>
          <w:p w14:paraId="3C3A86CF" w14:textId="249EF476" w:rsidR="00735D2F" w:rsidRPr="000638A8" w:rsidRDefault="00735D2F" w:rsidP="00A8020C">
            <w:pPr>
              <w:rPr>
                <w:sz w:val="22"/>
                <w:szCs w:val="22"/>
              </w:rPr>
            </w:pPr>
            <w:r w:rsidRPr="000638A8">
              <w:rPr>
                <w:sz w:val="22"/>
                <w:szCs w:val="22"/>
              </w:rPr>
              <w:t xml:space="preserve">Last time to alter the register due to clerical error or court </w:t>
            </w:r>
            <w:r w:rsidR="001507C8" w:rsidRPr="000638A8">
              <w:rPr>
                <w:sz w:val="22"/>
                <w:szCs w:val="22"/>
              </w:rPr>
              <w:t>appeal.</w:t>
            </w:r>
          </w:p>
          <w:p w14:paraId="2C528C11" w14:textId="77777777" w:rsidR="00735D2F" w:rsidRPr="000638A8" w:rsidRDefault="00735D2F" w:rsidP="00A8020C">
            <w:pPr>
              <w:rPr>
                <w:sz w:val="22"/>
                <w:szCs w:val="22"/>
              </w:rPr>
            </w:pPr>
          </w:p>
        </w:tc>
        <w:tc>
          <w:tcPr>
            <w:tcW w:w="0" w:type="auto"/>
          </w:tcPr>
          <w:p w14:paraId="75D42BFC" w14:textId="77777777" w:rsidR="00735D2F" w:rsidRPr="000638A8" w:rsidRDefault="00735D2F" w:rsidP="00A8020C">
            <w:pPr>
              <w:rPr>
                <w:sz w:val="22"/>
                <w:szCs w:val="22"/>
              </w:rPr>
            </w:pPr>
            <w:r w:rsidRPr="000638A8">
              <w:rPr>
                <w:sz w:val="22"/>
                <w:szCs w:val="22"/>
              </w:rPr>
              <w:t>0 (9pm)</w:t>
            </w:r>
          </w:p>
        </w:tc>
        <w:tc>
          <w:tcPr>
            <w:tcW w:w="0" w:type="auto"/>
          </w:tcPr>
          <w:p w14:paraId="67A84B25" w14:textId="77777777" w:rsidR="00735D2F" w:rsidRPr="000638A8" w:rsidRDefault="00735D2F" w:rsidP="00A8020C">
            <w:pPr>
              <w:rPr>
                <w:sz w:val="22"/>
                <w:szCs w:val="22"/>
              </w:rPr>
            </w:pPr>
            <w:r w:rsidRPr="000638A8">
              <w:rPr>
                <w:sz w:val="22"/>
                <w:szCs w:val="22"/>
              </w:rPr>
              <w:t>9pm on Thursday 7 May</w:t>
            </w:r>
          </w:p>
        </w:tc>
      </w:tr>
    </w:tbl>
    <w:p w14:paraId="2FB2B48A" w14:textId="77777777" w:rsidR="00860598" w:rsidRDefault="00860598">
      <w:r>
        <w:br w:type="page"/>
      </w:r>
    </w:p>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9039"/>
      </w:tblGrid>
      <w:tr w:rsidR="00735D2F" w:rsidRPr="00922357" w14:paraId="635FA347" w14:textId="77777777" w:rsidTr="00A8020C">
        <w:trPr>
          <w:trHeight w:val="720"/>
        </w:trPr>
        <w:tc>
          <w:tcPr>
            <w:tcW w:w="11202" w:type="dxa"/>
            <w:tcBorders>
              <w:bottom w:val="single" w:sz="18" w:space="0" w:color="9F2936" w:themeColor="accent2"/>
            </w:tcBorders>
            <w:vAlign w:val="bottom"/>
          </w:tcPr>
          <w:p w14:paraId="01B3A222" w14:textId="3CE29395" w:rsidR="00735D2F" w:rsidRPr="00922357" w:rsidRDefault="00735D2F" w:rsidP="00A8020C">
            <w:pPr>
              <w:pStyle w:val="Heading1"/>
            </w:pPr>
            <w:r>
              <w:lastRenderedPageBreak/>
              <w:t>Regional returning officer responsibilities</w:t>
            </w:r>
            <w:r w:rsidR="00566235">
              <w:t>*</w:t>
            </w:r>
          </w:p>
        </w:tc>
      </w:tr>
    </w:tbl>
    <w:p w14:paraId="7F7CFE1E" w14:textId="77777777" w:rsidR="00735D2F" w:rsidRDefault="00735D2F"/>
    <w:tbl>
      <w:tblPr>
        <w:tblStyle w:val="TableGrid"/>
        <w:tblW w:w="0" w:type="auto"/>
        <w:tblLook w:val="04A0" w:firstRow="1" w:lastRow="0" w:firstColumn="1" w:lastColumn="0" w:noHBand="0" w:noVBand="1"/>
      </w:tblPr>
      <w:tblGrid>
        <w:gridCol w:w="1901"/>
        <w:gridCol w:w="2489"/>
        <w:gridCol w:w="4626"/>
      </w:tblGrid>
      <w:tr w:rsidR="00C41B9B" w14:paraId="5DDB57B4" w14:textId="77777777" w:rsidTr="001507C8">
        <w:trPr>
          <w:cantSplit/>
          <w:trHeight w:val="332"/>
          <w:tblHeader/>
        </w:trPr>
        <w:tc>
          <w:tcPr>
            <w:tcW w:w="1901" w:type="dxa"/>
            <w:shd w:val="clear" w:color="auto" w:fill="D9D9D9" w:themeFill="background1" w:themeFillShade="D9"/>
          </w:tcPr>
          <w:p w14:paraId="5A996C1A" w14:textId="48F3E771" w:rsidR="00C41B9B" w:rsidRDefault="00C41B9B" w:rsidP="00C41B9B">
            <w:pPr>
              <w:pStyle w:val="Heading1"/>
            </w:pPr>
            <w:r w:rsidRPr="008672DF">
              <w:t xml:space="preserve">Region </w:t>
            </w:r>
          </w:p>
        </w:tc>
        <w:tc>
          <w:tcPr>
            <w:tcW w:w="2489" w:type="dxa"/>
            <w:shd w:val="clear" w:color="auto" w:fill="D9D9D9" w:themeFill="background1" w:themeFillShade="D9"/>
          </w:tcPr>
          <w:p w14:paraId="4AD515A9" w14:textId="40FDFF34" w:rsidR="00C41B9B" w:rsidRDefault="00C41B9B" w:rsidP="00C41B9B">
            <w:pPr>
              <w:pStyle w:val="Heading1"/>
            </w:pPr>
            <w:r>
              <w:t xml:space="preserve">Regional returning officer </w:t>
            </w:r>
            <w:r w:rsidRPr="008672DF">
              <w:t xml:space="preserve"> </w:t>
            </w:r>
          </w:p>
        </w:tc>
        <w:tc>
          <w:tcPr>
            <w:tcW w:w="4626" w:type="dxa"/>
            <w:shd w:val="clear" w:color="auto" w:fill="D9D9D9" w:themeFill="background1" w:themeFillShade="D9"/>
          </w:tcPr>
          <w:p w14:paraId="6BACC3AB" w14:textId="7F2B2FC1" w:rsidR="00C41B9B" w:rsidRDefault="00C41B9B" w:rsidP="00C41B9B">
            <w:pPr>
              <w:pStyle w:val="Heading1"/>
            </w:pPr>
            <w:r>
              <w:t>constituencies</w:t>
            </w:r>
          </w:p>
        </w:tc>
      </w:tr>
      <w:tr w:rsidR="00860598" w14:paraId="7F8C6904" w14:textId="77777777" w:rsidTr="001507C8">
        <w:trPr>
          <w:cantSplit/>
          <w:trHeight w:val="332"/>
        </w:trPr>
        <w:tc>
          <w:tcPr>
            <w:tcW w:w="1901" w:type="dxa"/>
          </w:tcPr>
          <w:p w14:paraId="42C0737A" w14:textId="14C2A8EF" w:rsidR="00860598" w:rsidRPr="001507C8" w:rsidRDefault="00860598" w:rsidP="00860598">
            <w:pPr>
              <w:rPr>
                <w:sz w:val="22"/>
                <w:szCs w:val="22"/>
              </w:rPr>
            </w:pPr>
            <w:r w:rsidRPr="001507C8">
              <w:rPr>
                <w:sz w:val="22"/>
                <w:szCs w:val="22"/>
              </w:rPr>
              <w:t xml:space="preserve">Central Scotland and Lothians West </w:t>
            </w:r>
          </w:p>
        </w:tc>
        <w:tc>
          <w:tcPr>
            <w:tcW w:w="2489" w:type="dxa"/>
          </w:tcPr>
          <w:p w14:paraId="6C1AD60D" w14:textId="1C661010" w:rsidR="00860598" w:rsidRPr="001507C8" w:rsidRDefault="00860598" w:rsidP="00860598">
            <w:pPr>
              <w:rPr>
                <w:sz w:val="22"/>
                <w:szCs w:val="22"/>
              </w:rPr>
            </w:pPr>
            <w:r w:rsidRPr="001507C8">
              <w:rPr>
                <w:sz w:val="22"/>
                <w:szCs w:val="22"/>
              </w:rPr>
              <w:t>North Lanarkshire</w:t>
            </w:r>
          </w:p>
        </w:tc>
        <w:tc>
          <w:tcPr>
            <w:tcW w:w="4626" w:type="dxa"/>
          </w:tcPr>
          <w:p w14:paraId="5C929C8B" w14:textId="0AD7A3AE" w:rsidR="00860598" w:rsidRPr="001507C8" w:rsidRDefault="00860598" w:rsidP="00860598">
            <w:pPr>
              <w:rPr>
                <w:sz w:val="22"/>
                <w:szCs w:val="22"/>
              </w:rPr>
            </w:pPr>
            <w:r w:rsidRPr="001507C8">
              <w:rPr>
                <w:sz w:val="22"/>
                <w:szCs w:val="22"/>
              </w:rPr>
              <w:t>Airdrie; Almond Valley; Bathgate; Coatbridge and Chryston; Cumbernauld and Kilsyth; Falkirk East and Linlithgow; Falkirk West; Motherwell and Wishaw; Uddingston and Bellshill</w:t>
            </w:r>
          </w:p>
        </w:tc>
      </w:tr>
      <w:tr w:rsidR="00860598" w14:paraId="2FB46104" w14:textId="77777777" w:rsidTr="001507C8">
        <w:trPr>
          <w:cantSplit/>
          <w:trHeight w:val="332"/>
        </w:trPr>
        <w:tc>
          <w:tcPr>
            <w:tcW w:w="1901" w:type="dxa"/>
          </w:tcPr>
          <w:p w14:paraId="48A5CD91" w14:textId="77CBD831" w:rsidR="00860598" w:rsidRPr="001507C8" w:rsidRDefault="00860598" w:rsidP="00860598">
            <w:pPr>
              <w:rPr>
                <w:sz w:val="22"/>
                <w:szCs w:val="22"/>
              </w:rPr>
            </w:pPr>
            <w:r w:rsidRPr="001507C8">
              <w:rPr>
                <w:sz w:val="22"/>
                <w:szCs w:val="22"/>
              </w:rPr>
              <w:t xml:space="preserve">Edinburgh and Lothians East </w:t>
            </w:r>
          </w:p>
        </w:tc>
        <w:tc>
          <w:tcPr>
            <w:tcW w:w="2489" w:type="dxa"/>
          </w:tcPr>
          <w:p w14:paraId="1BCC0B1F" w14:textId="1283058A" w:rsidR="00860598" w:rsidRPr="001507C8" w:rsidRDefault="00860598" w:rsidP="00860598">
            <w:pPr>
              <w:rPr>
                <w:sz w:val="22"/>
                <w:szCs w:val="22"/>
              </w:rPr>
            </w:pPr>
            <w:r w:rsidRPr="001507C8">
              <w:rPr>
                <w:sz w:val="22"/>
                <w:szCs w:val="22"/>
              </w:rPr>
              <w:t>City of Edinburgh</w:t>
            </w:r>
          </w:p>
        </w:tc>
        <w:tc>
          <w:tcPr>
            <w:tcW w:w="4626" w:type="dxa"/>
          </w:tcPr>
          <w:p w14:paraId="7DD356C3" w14:textId="6231BBD8" w:rsidR="00860598" w:rsidRPr="001507C8" w:rsidRDefault="00860598" w:rsidP="00860598">
            <w:pPr>
              <w:rPr>
                <w:sz w:val="22"/>
                <w:szCs w:val="22"/>
              </w:rPr>
            </w:pPr>
            <w:r w:rsidRPr="001507C8">
              <w:rPr>
                <w:sz w:val="22"/>
                <w:szCs w:val="22"/>
              </w:rPr>
              <w:t>East Lothian Coast and Lammermuirs; Edinburgh Central; Edinburgh Eastern, Musselburgh and Tranent; Edinburgh North Eastern and Leith; Edinburgh North Western; Edinburgh Northern; Edinburgh South Western; Edinburgh Southern; Midlothian North</w:t>
            </w:r>
          </w:p>
        </w:tc>
      </w:tr>
      <w:tr w:rsidR="00860598" w14:paraId="0403E566" w14:textId="77777777" w:rsidTr="001507C8">
        <w:trPr>
          <w:cantSplit/>
          <w:trHeight w:val="332"/>
        </w:trPr>
        <w:tc>
          <w:tcPr>
            <w:tcW w:w="1901" w:type="dxa"/>
          </w:tcPr>
          <w:p w14:paraId="35FA98C4" w14:textId="076A386E" w:rsidR="00860598" w:rsidRPr="001507C8" w:rsidRDefault="00860598" w:rsidP="00860598">
            <w:pPr>
              <w:rPr>
                <w:sz w:val="22"/>
                <w:szCs w:val="22"/>
              </w:rPr>
            </w:pPr>
            <w:r w:rsidRPr="001507C8">
              <w:rPr>
                <w:sz w:val="22"/>
                <w:szCs w:val="22"/>
              </w:rPr>
              <w:t>Glasgow</w:t>
            </w:r>
          </w:p>
        </w:tc>
        <w:tc>
          <w:tcPr>
            <w:tcW w:w="2489" w:type="dxa"/>
          </w:tcPr>
          <w:p w14:paraId="69C36786" w14:textId="47783CCC" w:rsidR="00860598" w:rsidRPr="001507C8" w:rsidRDefault="00860598" w:rsidP="00860598">
            <w:pPr>
              <w:rPr>
                <w:sz w:val="22"/>
                <w:szCs w:val="22"/>
              </w:rPr>
            </w:pPr>
            <w:r w:rsidRPr="001507C8">
              <w:rPr>
                <w:sz w:val="22"/>
                <w:szCs w:val="22"/>
              </w:rPr>
              <w:t>Glasgow</w:t>
            </w:r>
          </w:p>
        </w:tc>
        <w:tc>
          <w:tcPr>
            <w:tcW w:w="4626" w:type="dxa"/>
          </w:tcPr>
          <w:p w14:paraId="08677519" w14:textId="0EEB0108" w:rsidR="00860598" w:rsidRPr="001507C8" w:rsidRDefault="00860598" w:rsidP="00860598">
            <w:pPr>
              <w:rPr>
                <w:sz w:val="22"/>
                <w:szCs w:val="22"/>
              </w:rPr>
            </w:pPr>
            <w:r w:rsidRPr="001507C8">
              <w:rPr>
                <w:sz w:val="22"/>
                <w:szCs w:val="22"/>
              </w:rPr>
              <w:t>Glasgow Anniesland; Glasgow Baillieston and Shettleston; Glasgow Cathcart and Pollok; Glasgow Central; Glasgow Easterhouse and Springburn; Glasgow Kelvin and Maryhill; Glasgow Southside; Rutherglen and Cambuslang</w:t>
            </w:r>
          </w:p>
        </w:tc>
      </w:tr>
      <w:tr w:rsidR="00860598" w14:paraId="3B2DAEB5" w14:textId="77777777" w:rsidTr="001507C8">
        <w:trPr>
          <w:cantSplit/>
          <w:trHeight w:val="332"/>
        </w:trPr>
        <w:tc>
          <w:tcPr>
            <w:tcW w:w="1901" w:type="dxa"/>
          </w:tcPr>
          <w:p w14:paraId="24843F11" w14:textId="513F4521" w:rsidR="00860598" w:rsidRPr="001507C8" w:rsidRDefault="00860598" w:rsidP="00860598">
            <w:pPr>
              <w:rPr>
                <w:sz w:val="22"/>
                <w:szCs w:val="22"/>
              </w:rPr>
            </w:pPr>
            <w:r w:rsidRPr="001507C8">
              <w:rPr>
                <w:sz w:val="22"/>
                <w:szCs w:val="22"/>
              </w:rPr>
              <w:t>Highlands and Islands</w:t>
            </w:r>
          </w:p>
        </w:tc>
        <w:tc>
          <w:tcPr>
            <w:tcW w:w="2489" w:type="dxa"/>
          </w:tcPr>
          <w:p w14:paraId="00742DD2" w14:textId="6AC14AC1" w:rsidR="00860598" w:rsidRPr="001507C8" w:rsidRDefault="00860598" w:rsidP="00860598">
            <w:pPr>
              <w:rPr>
                <w:sz w:val="22"/>
                <w:szCs w:val="22"/>
              </w:rPr>
            </w:pPr>
            <w:r w:rsidRPr="001507C8">
              <w:rPr>
                <w:sz w:val="22"/>
                <w:szCs w:val="22"/>
              </w:rPr>
              <w:t>Highland</w:t>
            </w:r>
          </w:p>
        </w:tc>
        <w:tc>
          <w:tcPr>
            <w:tcW w:w="4626" w:type="dxa"/>
          </w:tcPr>
          <w:p w14:paraId="040E7F13" w14:textId="007407C0" w:rsidR="00860598" w:rsidRPr="001507C8" w:rsidRDefault="00860598" w:rsidP="00860598">
            <w:pPr>
              <w:rPr>
                <w:sz w:val="22"/>
                <w:szCs w:val="22"/>
              </w:rPr>
            </w:pPr>
            <w:r w:rsidRPr="001507C8">
              <w:rPr>
                <w:sz w:val="22"/>
                <w:szCs w:val="22"/>
              </w:rPr>
              <w:t>Argyll and Bute; Caithness, Sutherland and Ross; Inverness and Nairn; Moray; Na h-Eileanan an Iar; Orkney Islands; Shetland Islands; Skye, Lochaber and Badenoch</w:t>
            </w:r>
          </w:p>
        </w:tc>
      </w:tr>
      <w:tr w:rsidR="00860598" w14:paraId="3FAC44C5" w14:textId="77777777" w:rsidTr="001507C8">
        <w:trPr>
          <w:cantSplit/>
          <w:trHeight w:val="332"/>
        </w:trPr>
        <w:tc>
          <w:tcPr>
            <w:tcW w:w="1901" w:type="dxa"/>
          </w:tcPr>
          <w:p w14:paraId="62941A92" w14:textId="3C3A75B1" w:rsidR="00860598" w:rsidRPr="001507C8" w:rsidRDefault="00860598" w:rsidP="00860598">
            <w:pPr>
              <w:rPr>
                <w:sz w:val="22"/>
                <w:szCs w:val="22"/>
              </w:rPr>
            </w:pPr>
            <w:r w:rsidRPr="001507C8">
              <w:rPr>
                <w:sz w:val="22"/>
                <w:szCs w:val="22"/>
              </w:rPr>
              <w:t>Mid Scotland and Fife</w:t>
            </w:r>
          </w:p>
        </w:tc>
        <w:tc>
          <w:tcPr>
            <w:tcW w:w="2489" w:type="dxa"/>
          </w:tcPr>
          <w:p w14:paraId="66CC3232" w14:textId="145DB67E" w:rsidR="00860598" w:rsidRPr="001507C8" w:rsidRDefault="00860598" w:rsidP="00860598">
            <w:pPr>
              <w:rPr>
                <w:sz w:val="22"/>
                <w:szCs w:val="22"/>
              </w:rPr>
            </w:pPr>
            <w:r w:rsidRPr="001507C8">
              <w:rPr>
                <w:sz w:val="22"/>
                <w:szCs w:val="22"/>
              </w:rPr>
              <w:t>Fife</w:t>
            </w:r>
          </w:p>
        </w:tc>
        <w:tc>
          <w:tcPr>
            <w:tcW w:w="4626" w:type="dxa"/>
          </w:tcPr>
          <w:p w14:paraId="42AE9C3A" w14:textId="52992646" w:rsidR="00860598" w:rsidRPr="001507C8" w:rsidRDefault="00860598" w:rsidP="00860598">
            <w:pPr>
              <w:rPr>
                <w:sz w:val="22"/>
                <w:szCs w:val="22"/>
              </w:rPr>
            </w:pPr>
            <w:r w:rsidRPr="001507C8">
              <w:rPr>
                <w:sz w:val="22"/>
                <w:szCs w:val="22"/>
              </w:rPr>
              <w:t>Clackmannanshire and Dunblane; Cowdenbeath; Dunfermline; Fife North East; Kirkcaldy; Mid Fife and Glenrothes; Perthshire North; Perthshire South and Kinross-shire; Stirling</w:t>
            </w:r>
          </w:p>
        </w:tc>
      </w:tr>
      <w:tr w:rsidR="00860598" w14:paraId="292198F5" w14:textId="77777777" w:rsidTr="001507C8">
        <w:trPr>
          <w:cantSplit/>
          <w:trHeight w:val="332"/>
        </w:trPr>
        <w:tc>
          <w:tcPr>
            <w:tcW w:w="1901" w:type="dxa"/>
          </w:tcPr>
          <w:p w14:paraId="556913FD" w14:textId="7CA99568" w:rsidR="00860598" w:rsidRPr="001507C8" w:rsidRDefault="00860598" w:rsidP="00860598">
            <w:pPr>
              <w:rPr>
                <w:sz w:val="22"/>
                <w:szCs w:val="22"/>
              </w:rPr>
            </w:pPr>
            <w:r w:rsidRPr="001507C8">
              <w:rPr>
                <w:sz w:val="22"/>
                <w:szCs w:val="22"/>
              </w:rPr>
              <w:t>North East Scotland</w:t>
            </w:r>
          </w:p>
        </w:tc>
        <w:tc>
          <w:tcPr>
            <w:tcW w:w="2489" w:type="dxa"/>
          </w:tcPr>
          <w:p w14:paraId="3B30AF52" w14:textId="6A2EB439" w:rsidR="00860598" w:rsidRPr="001507C8" w:rsidRDefault="00860598" w:rsidP="00860598">
            <w:pPr>
              <w:rPr>
                <w:sz w:val="22"/>
                <w:szCs w:val="22"/>
              </w:rPr>
            </w:pPr>
            <w:r w:rsidRPr="001507C8">
              <w:rPr>
                <w:sz w:val="22"/>
                <w:szCs w:val="22"/>
              </w:rPr>
              <w:t>Aberdeen City</w:t>
            </w:r>
          </w:p>
        </w:tc>
        <w:tc>
          <w:tcPr>
            <w:tcW w:w="4626" w:type="dxa"/>
          </w:tcPr>
          <w:p w14:paraId="55C2B188" w14:textId="141DEAFC" w:rsidR="00860598" w:rsidRPr="001507C8" w:rsidRDefault="00860598" w:rsidP="00860598">
            <w:pPr>
              <w:rPr>
                <w:sz w:val="22"/>
                <w:szCs w:val="22"/>
              </w:rPr>
            </w:pPr>
            <w:r w:rsidRPr="001507C8">
              <w:rPr>
                <w:sz w:val="22"/>
                <w:szCs w:val="22"/>
              </w:rPr>
              <w:t>Aberdeen Central; Aberdeen Deeside and North Kincardine; Aberdeen Donside; Aberdeenshire East; Aberdeenshire West; Angus North and Mearns; Angus South; Banffshire and Buchan Coast; Dundee City East; Dundee City West</w:t>
            </w:r>
          </w:p>
        </w:tc>
      </w:tr>
      <w:tr w:rsidR="00860598" w14:paraId="08017E6C" w14:textId="77777777" w:rsidTr="001507C8">
        <w:trPr>
          <w:cantSplit/>
          <w:trHeight w:val="332"/>
        </w:trPr>
        <w:tc>
          <w:tcPr>
            <w:tcW w:w="1901" w:type="dxa"/>
          </w:tcPr>
          <w:p w14:paraId="08F5ADB9" w14:textId="681F78BC" w:rsidR="00860598" w:rsidRPr="001507C8" w:rsidRDefault="00860598" w:rsidP="00860598">
            <w:pPr>
              <w:rPr>
                <w:sz w:val="22"/>
                <w:szCs w:val="22"/>
              </w:rPr>
            </w:pPr>
            <w:r w:rsidRPr="001507C8">
              <w:rPr>
                <w:sz w:val="22"/>
                <w:szCs w:val="22"/>
              </w:rPr>
              <w:t>South Scotland</w:t>
            </w:r>
          </w:p>
        </w:tc>
        <w:tc>
          <w:tcPr>
            <w:tcW w:w="2489" w:type="dxa"/>
          </w:tcPr>
          <w:p w14:paraId="541646F5" w14:textId="1CC4CE3E" w:rsidR="00860598" w:rsidRPr="001507C8" w:rsidRDefault="00860598" w:rsidP="00860598">
            <w:pPr>
              <w:rPr>
                <w:sz w:val="22"/>
                <w:szCs w:val="22"/>
              </w:rPr>
            </w:pPr>
            <w:r w:rsidRPr="001507C8">
              <w:rPr>
                <w:sz w:val="22"/>
                <w:szCs w:val="22"/>
              </w:rPr>
              <w:t>Dumfries and Galloway</w:t>
            </w:r>
          </w:p>
        </w:tc>
        <w:tc>
          <w:tcPr>
            <w:tcW w:w="4626" w:type="dxa"/>
          </w:tcPr>
          <w:p w14:paraId="75ACFA0B" w14:textId="22FB5C60" w:rsidR="00860598" w:rsidRPr="001507C8" w:rsidRDefault="00860598" w:rsidP="00860598">
            <w:pPr>
              <w:rPr>
                <w:sz w:val="22"/>
                <w:szCs w:val="22"/>
              </w:rPr>
            </w:pPr>
            <w:r w:rsidRPr="001507C8">
              <w:rPr>
                <w:sz w:val="22"/>
                <w:szCs w:val="22"/>
              </w:rPr>
              <w:t>Ayr; Carrick, Cumnock and Doon Valley; Clydesdale; Dumfriesshire; East Kilbride; Ettrick, Roxburgh and Berwickshire; Galloway and West Dumfries; Hamilton, Larkhall and Stonehouse; Kilmarnock and Irvine Valley; Midlothian South, Tweeddale and Lauderdale</w:t>
            </w:r>
          </w:p>
        </w:tc>
      </w:tr>
      <w:tr w:rsidR="00860598" w14:paraId="5582695E" w14:textId="77777777" w:rsidTr="001507C8">
        <w:trPr>
          <w:cantSplit/>
          <w:trHeight w:val="332"/>
        </w:trPr>
        <w:tc>
          <w:tcPr>
            <w:tcW w:w="1901" w:type="dxa"/>
          </w:tcPr>
          <w:p w14:paraId="3C5BA39E" w14:textId="4C9CCD60" w:rsidR="00860598" w:rsidRPr="001507C8" w:rsidRDefault="00860598" w:rsidP="00860598">
            <w:pPr>
              <w:rPr>
                <w:sz w:val="22"/>
                <w:szCs w:val="22"/>
              </w:rPr>
            </w:pPr>
            <w:r w:rsidRPr="001507C8">
              <w:rPr>
                <w:sz w:val="22"/>
                <w:szCs w:val="22"/>
              </w:rPr>
              <w:t>West Scotland</w:t>
            </w:r>
          </w:p>
        </w:tc>
        <w:tc>
          <w:tcPr>
            <w:tcW w:w="2489" w:type="dxa"/>
          </w:tcPr>
          <w:p w14:paraId="22A0A896" w14:textId="4528EAB4" w:rsidR="00860598" w:rsidRPr="001507C8" w:rsidRDefault="00860598" w:rsidP="00860598">
            <w:pPr>
              <w:rPr>
                <w:sz w:val="22"/>
                <w:szCs w:val="22"/>
              </w:rPr>
            </w:pPr>
            <w:r w:rsidRPr="001507C8">
              <w:rPr>
                <w:sz w:val="22"/>
                <w:szCs w:val="22"/>
              </w:rPr>
              <w:t>Renfrewshire</w:t>
            </w:r>
          </w:p>
        </w:tc>
        <w:tc>
          <w:tcPr>
            <w:tcW w:w="4626" w:type="dxa"/>
          </w:tcPr>
          <w:p w14:paraId="08704136" w14:textId="2197F9ED" w:rsidR="00860598" w:rsidRPr="001507C8" w:rsidRDefault="00860598" w:rsidP="00860598">
            <w:pPr>
              <w:rPr>
                <w:sz w:val="22"/>
                <w:szCs w:val="22"/>
              </w:rPr>
            </w:pPr>
            <w:r w:rsidRPr="001507C8">
              <w:rPr>
                <w:sz w:val="22"/>
                <w:szCs w:val="22"/>
              </w:rPr>
              <w:t>Clydebank and Milngavie; Cunninghame North; Cunninghame South; Dumbarton; Eastwood; Inverclyde; Paisley; Renfrewshire North and Cardonald; Renfrewshire West and Levern Valley; Strathkelvin and Bearsden</w:t>
            </w:r>
          </w:p>
        </w:tc>
      </w:tr>
    </w:tbl>
    <w:p w14:paraId="6C598CF1" w14:textId="75C4EBAB" w:rsidR="00860598" w:rsidRDefault="00860598">
      <w:r>
        <w:br w:type="page"/>
      </w:r>
    </w:p>
    <w:tbl>
      <w:tblPr>
        <w:tblW w:w="8924" w:type="dxa"/>
        <w:jc w:val="center"/>
        <w:tblCellMar>
          <w:left w:w="0" w:type="dxa"/>
          <w:right w:w="0" w:type="dxa"/>
        </w:tblCellMar>
        <w:tblLook w:val="04A0" w:firstRow="1" w:lastRow="0" w:firstColumn="1" w:lastColumn="0" w:noHBand="0" w:noVBand="1"/>
      </w:tblPr>
      <w:tblGrid>
        <w:gridCol w:w="5663"/>
        <w:gridCol w:w="3261"/>
      </w:tblGrid>
      <w:tr w:rsidR="00860598" w:rsidRPr="002E7C23" w14:paraId="16B39A4B" w14:textId="77777777" w:rsidTr="00566235">
        <w:trPr>
          <w:cantSplit/>
          <w:trHeight w:val="900"/>
          <w:tblHeader/>
          <w:jc w:val="center"/>
        </w:trPr>
        <w:tc>
          <w:tcPr>
            <w:tcW w:w="566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625600F7" w14:textId="77777777" w:rsidR="00860598" w:rsidRPr="00860598" w:rsidRDefault="00860598" w:rsidP="00860598">
            <w:pPr>
              <w:pStyle w:val="Heading1"/>
            </w:pPr>
            <w:r w:rsidRPr="002E7C23">
              <w:lastRenderedPageBreak/>
              <w:t>Constituency Name</w:t>
            </w:r>
          </w:p>
        </w:tc>
        <w:tc>
          <w:tcPr>
            <w:tcW w:w="326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86FDE65" w14:textId="73EF42CC" w:rsidR="00860598" w:rsidRPr="002E7C23" w:rsidRDefault="00860598" w:rsidP="00566235">
            <w:pPr>
              <w:pStyle w:val="Heading1"/>
              <w:jc w:val="center"/>
            </w:pPr>
            <w:r w:rsidRPr="002E7C23">
              <w:t>Returning Officer</w:t>
            </w:r>
            <w:r w:rsidR="00566235">
              <w:t>*</w:t>
            </w:r>
          </w:p>
        </w:tc>
      </w:tr>
      <w:tr w:rsidR="00860598" w:rsidRPr="002E7C23" w14:paraId="039AD30D"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444424" w14:textId="77777777" w:rsidR="00860598" w:rsidRPr="001507C8" w:rsidRDefault="00860598" w:rsidP="00A8020C">
            <w:pPr>
              <w:rPr>
                <w:b/>
                <w:bCs/>
                <w:sz w:val="22"/>
                <w:szCs w:val="22"/>
              </w:rPr>
            </w:pPr>
            <w:r w:rsidRPr="001507C8">
              <w:rPr>
                <w:sz w:val="22"/>
                <w:szCs w:val="22"/>
              </w:rPr>
              <w:t>Aberdeen Central</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34F70580" w14:textId="77777777" w:rsidR="00860598" w:rsidRPr="001507C8" w:rsidRDefault="00860598" w:rsidP="00A8020C">
            <w:pPr>
              <w:rPr>
                <w:sz w:val="22"/>
                <w:szCs w:val="22"/>
              </w:rPr>
            </w:pPr>
            <w:r w:rsidRPr="001507C8">
              <w:rPr>
                <w:sz w:val="22"/>
                <w:szCs w:val="22"/>
              </w:rPr>
              <w:t>Aberdeen City</w:t>
            </w:r>
          </w:p>
        </w:tc>
      </w:tr>
      <w:tr w:rsidR="00860598" w:rsidRPr="002E7C23" w14:paraId="03AA2145"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F3B24" w14:textId="77777777" w:rsidR="00860598" w:rsidRPr="001507C8" w:rsidRDefault="00860598" w:rsidP="00A8020C">
            <w:pPr>
              <w:rPr>
                <w:b/>
                <w:bCs/>
                <w:sz w:val="22"/>
                <w:szCs w:val="22"/>
              </w:rPr>
            </w:pPr>
            <w:r w:rsidRPr="001507C8">
              <w:rPr>
                <w:sz w:val="22"/>
                <w:szCs w:val="22"/>
              </w:rPr>
              <w:t>Aberdeen Deeside and North Kincardine</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28ACAE5E" w14:textId="77777777" w:rsidR="00860598" w:rsidRPr="001507C8" w:rsidRDefault="00860598" w:rsidP="00A8020C">
            <w:pPr>
              <w:rPr>
                <w:sz w:val="22"/>
                <w:szCs w:val="22"/>
              </w:rPr>
            </w:pPr>
            <w:r w:rsidRPr="001507C8">
              <w:rPr>
                <w:sz w:val="22"/>
                <w:szCs w:val="22"/>
              </w:rPr>
              <w:t>Aberdeen City</w:t>
            </w:r>
          </w:p>
        </w:tc>
      </w:tr>
      <w:tr w:rsidR="00860598" w:rsidRPr="002E7C23" w14:paraId="31ECE4C5"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CB14BB" w14:textId="77777777" w:rsidR="00860598" w:rsidRPr="001507C8" w:rsidRDefault="00860598" w:rsidP="00A8020C">
            <w:pPr>
              <w:rPr>
                <w:b/>
                <w:bCs/>
                <w:sz w:val="22"/>
                <w:szCs w:val="22"/>
              </w:rPr>
            </w:pPr>
            <w:r w:rsidRPr="001507C8">
              <w:rPr>
                <w:sz w:val="22"/>
                <w:szCs w:val="22"/>
              </w:rPr>
              <w:t>Aberdeen Donside</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79E71A67" w14:textId="77777777" w:rsidR="00860598" w:rsidRPr="001507C8" w:rsidRDefault="00860598" w:rsidP="00A8020C">
            <w:pPr>
              <w:rPr>
                <w:sz w:val="22"/>
                <w:szCs w:val="22"/>
              </w:rPr>
            </w:pPr>
            <w:r w:rsidRPr="001507C8">
              <w:rPr>
                <w:sz w:val="22"/>
                <w:szCs w:val="22"/>
              </w:rPr>
              <w:t>Aberdeen City</w:t>
            </w:r>
          </w:p>
        </w:tc>
      </w:tr>
      <w:tr w:rsidR="00860598" w:rsidRPr="002E7C23" w14:paraId="42EA6E1D"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111D13" w14:textId="77777777" w:rsidR="00860598" w:rsidRPr="001507C8" w:rsidRDefault="00860598" w:rsidP="00A8020C">
            <w:pPr>
              <w:rPr>
                <w:b/>
                <w:bCs/>
                <w:sz w:val="22"/>
                <w:szCs w:val="22"/>
              </w:rPr>
            </w:pPr>
            <w:r w:rsidRPr="001507C8">
              <w:rPr>
                <w:sz w:val="22"/>
                <w:szCs w:val="22"/>
              </w:rPr>
              <w:t>Aberdeenshire East</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739554FD" w14:textId="77777777" w:rsidR="00860598" w:rsidRPr="001507C8" w:rsidRDefault="00860598" w:rsidP="00A8020C">
            <w:pPr>
              <w:rPr>
                <w:sz w:val="22"/>
                <w:szCs w:val="22"/>
              </w:rPr>
            </w:pPr>
            <w:r w:rsidRPr="001507C8">
              <w:rPr>
                <w:sz w:val="22"/>
                <w:szCs w:val="22"/>
              </w:rPr>
              <w:t>Aberdeenshire</w:t>
            </w:r>
          </w:p>
        </w:tc>
      </w:tr>
      <w:tr w:rsidR="00860598" w:rsidRPr="002E7C23" w14:paraId="56F5740E"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8F2048" w14:textId="77777777" w:rsidR="00860598" w:rsidRPr="001507C8" w:rsidRDefault="00860598" w:rsidP="00A8020C">
            <w:pPr>
              <w:rPr>
                <w:b/>
                <w:bCs/>
                <w:sz w:val="22"/>
                <w:szCs w:val="22"/>
              </w:rPr>
            </w:pPr>
            <w:r w:rsidRPr="001507C8">
              <w:rPr>
                <w:sz w:val="22"/>
                <w:szCs w:val="22"/>
              </w:rPr>
              <w:t>Aberdeenshire West</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2BD64A84" w14:textId="77777777" w:rsidR="00860598" w:rsidRPr="001507C8" w:rsidRDefault="00860598" w:rsidP="00A8020C">
            <w:pPr>
              <w:rPr>
                <w:sz w:val="22"/>
                <w:szCs w:val="22"/>
              </w:rPr>
            </w:pPr>
            <w:r w:rsidRPr="001507C8">
              <w:rPr>
                <w:sz w:val="22"/>
                <w:szCs w:val="22"/>
              </w:rPr>
              <w:t>Aberdeenshire</w:t>
            </w:r>
          </w:p>
        </w:tc>
      </w:tr>
      <w:tr w:rsidR="00860598" w:rsidRPr="002E7C23" w14:paraId="47A69BFC"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722F94" w14:textId="77777777" w:rsidR="00860598" w:rsidRPr="001507C8" w:rsidRDefault="00860598" w:rsidP="00A8020C">
            <w:pPr>
              <w:rPr>
                <w:b/>
                <w:bCs/>
                <w:sz w:val="22"/>
                <w:szCs w:val="22"/>
              </w:rPr>
            </w:pPr>
            <w:r w:rsidRPr="001507C8">
              <w:rPr>
                <w:sz w:val="22"/>
                <w:szCs w:val="22"/>
              </w:rPr>
              <w:t>Banffshire and Buchan Coast</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34980939" w14:textId="77777777" w:rsidR="00860598" w:rsidRPr="001507C8" w:rsidRDefault="00860598" w:rsidP="00A8020C">
            <w:pPr>
              <w:rPr>
                <w:sz w:val="22"/>
                <w:szCs w:val="22"/>
              </w:rPr>
            </w:pPr>
            <w:r w:rsidRPr="001507C8">
              <w:rPr>
                <w:sz w:val="22"/>
                <w:szCs w:val="22"/>
              </w:rPr>
              <w:t>Aberdeenshire</w:t>
            </w:r>
          </w:p>
        </w:tc>
      </w:tr>
      <w:tr w:rsidR="00860598" w:rsidRPr="002E7C23" w14:paraId="6A5336A2" w14:textId="77777777" w:rsidTr="00862BB8">
        <w:trPr>
          <w:cantSplit/>
          <w:trHeight w:val="25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AE8F0" w14:textId="77777777" w:rsidR="00860598" w:rsidRPr="001507C8" w:rsidRDefault="00860598" w:rsidP="00A8020C">
            <w:pPr>
              <w:rPr>
                <w:b/>
                <w:bCs/>
                <w:sz w:val="22"/>
                <w:szCs w:val="22"/>
              </w:rPr>
            </w:pPr>
            <w:r w:rsidRPr="001507C8">
              <w:rPr>
                <w:sz w:val="22"/>
                <w:szCs w:val="22"/>
              </w:rPr>
              <w:t>Angus North and Mearns</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66872995" w14:textId="77777777" w:rsidR="00860598" w:rsidRPr="001507C8" w:rsidRDefault="00860598" w:rsidP="00A8020C">
            <w:pPr>
              <w:rPr>
                <w:sz w:val="22"/>
                <w:szCs w:val="22"/>
              </w:rPr>
            </w:pPr>
            <w:r w:rsidRPr="001507C8">
              <w:rPr>
                <w:sz w:val="22"/>
                <w:szCs w:val="22"/>
              </w:rPr>
              <w:t>Angus</w:t>
            </w:r>
          </w:p>
        </w:tc>
      </w:tr>
      <w:tr w:rsidR="00860598" w:rsidRPr="002E7C23" w14:paraId="34EB7AF6" w14:textId="77777777" w:rsidTr="00862BB8">
        <w:trPr>
          <w:cantSplit/>
          <w:trHeight w:val="270"/>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63C836" w14:textId="77777777" w:rsidR="00860598" w:rsidRPr="001507C8" w:rsidRDefault="00860598" w:rsidP="00A8020C">
            <w:pPr>
              <w:rPr>
                <w:b/>
                <w:bCs/>
                <w:sz w:val="22"/>
                <w:szCs w:val="22"/>
              </w:rPr>
            </w:pPr>
            <w:r w:rsidRPr="001507C8">
              <w:rPr>
                <w:sz w:val="22"/>
                <w:szCs w:val="22"/>
              </w:rPr>
              <w:t>Angus South</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30046D8D" w14:textId="77777777" w:rsidR="00860598" w:rsidRPr="001507C8" w:rsidRDefault="00860598" w:rsidP="00A8020C">
            <w:pPr>
              <w:rPr>
                <w:sz w:val="22"/>
                <w:szCs w:val="22"/>
              </w:rPr>
            </w:pPr>
            <w:r w:rsidRPr="001507C8">
              <w:rPr>
                <w:sz w:val="22"/>
                <w:szCs w:val="22"/>
              </w:rPr>
              <w:t>Angus</w:t>
            </w:r>
          </w:p>
        </w:tc>
      </w:tr>
      <w:tr w:rsidR="00860598" w:rsidRPr="002E7C23" w14:paraId="62C6ABFC"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D906CF" w14:textId="77777777" w:rsidR="00860598" w:rsidRPr="001507C8" w:rsidRDefault="00860598" w:rsidP="00A8020C">
            <w:pPr>
              <w:rPr>
                <w:b/>
                <w:bCs/>
                <w:sz w:val="22"/>
                <w:szCs w:val="22"/>
              </w:rPr>
            </w:pPr>
            <w:r w:rsidRPr="001507C8">
              <w:rPr>
                <w:sz w:val="22"/>
                <w:szCs w:val="22"/>
              </w:rPr>
              <w:t>Argyll and Bute</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48E70C10" w14:textId="77777777" w:rsidR="00860598" w:rsidRPr="001507C8" w:rsidRDefault="00860598" w:rsidP="00A8020C">
            <w:pPr>
              <w:rPr>
                <w:sz w:val="22"/>
                <w:szCs w:val="22"/>
              </w:rPr>
            </w:pPr>
            <w:r w:rsidRPr="001507C8">
              <w:rPr>
                <w:sz w:val="22"/>
                <w:szCs w:val="22"/>
              </w:rPr>
              <w:t>Argyll and Bute</w:t>
            </w:r>
          </w:p>
        </w:tc>
      </w:tr>
      <w:tr w:rsidR="00860598" w:rsidRPr="002E7C23" w14:paraId="5B4A0A23"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C0CB25" w14:textId="77777777" w:rsidR="00860598" w:rsidRPr="001507C8" w:rsidRDefault="00860598" w:rsidP="00A8020C">
            <w:pPr>
              <w:rPr>
                <w:b/>
                <w:bCs/>
                <w:sz w:val="22"/>
                <w:szCs w:val="22"/>
              </w:rPr>
            </w:pPr>
            <w:r w:rsidRPr="001507C8">
              <w:rPr>
                <w:sz w:val="22"/>
                <w:szCs w:val="22"/>
              </w:rPr>
              <w:t>Edinburgh Central</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513E3A29" w14:textId="77777777" w:rsidR="00860598" w:rsidRPr="001507C8" w:rsidRDefault="00860598" w:rsidP="00A8020C">
            <w:pPr>
              <w:rPr>
                <w:sz w:val="22"/>
                <w:szCs w:val="22"/>
              </w:rPr>
            </w:pPr>
            <w:r w:rsidRPr="001507C8">
              <w:rPr>
                <w:sz w:val="22"/>
                <w:szCs w:val="22"/>
              </w:rPr>
              <w:t>City of Edinburgh</w:t>
            </w:r>
          </w:p>
        </w:tc>
      </w:tr>
      <w:tr w:rsidR="00860598" w:rsidRPr="002E7C23" w14:paraId="746ADD6D"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73D959" w14:textId="77777777" w:rsidR="00860598" w:rsidRPr="001507C8" w:rsidRDefault="00860598" w:rsidP="00A8020C">
            <w:pPr>
              <w:rPr>
                <w:b/>
                <w:bCs/>
                <w:sz w:val="22"/>
                <w:szCs w:val="22"/>
              </w:rPr>
            </w:pPr>
            <w:r w:rsidRPr="001507C8">
              <w:rPr>
                <w:sz w:val="22"/>
                <w:szCs w:val="22"/>
              </w:rPr>
              <w:t>Edinburgh North Eastern and Leith</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7166161A" w14:textId="77777777" w:rsidR="00860598" w:rsidRPr="001507C8" w:rsidRDefault="00860598" w:rsidP="00A8020C">
            <w:pPr>
              <w:rPr>
                <w:sz w:val="22"/>
                <w:szCs w:val="22"/>
              </w:rPr>
            </w:pPr>
            <w:r w:rsidRPr="001507C8">
              <w:rPr>
                <w:sz w:val="22"/>
                <w:szCs w:val="22"/>
              </w:rPr>
              <w:t>City of Edinburgh</w:t>
            </w:r>
          </w:p>
        </w:tc>
      </w:tr>
      <w:tr w:rsidR="00860598" w:rsidRPr="002E7C23" w14:paraId="76343CE1"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BD93B6" w14:textId="77777777" w:rsidR="00860598" w:rsidRPr="001507C8" w:rsidRDefault="00860598" w:rsidP="00A8020C">
            <w:pPr>
              <w:rPr>
                <w:b/>
                <w:bCs/>
                <w:sz w:val="22"/>
                <w:szCs w:val="22"/>
              </w:rPr>
            </w:pPr>
            <w:r w:rsidRPr="001507C8">
              <w:rPr>
                <w:sz w:val="22"/>
                <w:szCs w:val="22"/>
              </w:rPr>
              <w:t>Edinburgh North Western</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7DD8835B" w14:textId="77777777" w:rsidR="00860598" w:rsidRPr="001507C8" w:rsidRDefault="00860598" w:rsidP="00A8020C">
            <w:pPr>
              <w:rPr>
                <w:sz w:val="22"/>
                <w:szCs w:val="22"/>
              </w:rPr>
            </w:pPr>
            <w:r w:rsidRPr="001507C8">
              <w:rPr>
                <w:sz w:val="22"/>
                <w:szCs w:val="22"/>
              </w:rPr>
              <w:t>City of Edinburgh</w:t>
            </w:r>
          </w:p>
        </w:tc>
      </w:tr>
      <w:tr w:rsidR="00860598" w:rsidRPr="002E7C23" w14:paraId="6BEE61A8"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1089A2" w14:textId="77777777" w:rsidR="00860598" w:rsidRPr="001507C8" w:rsidRDefault="00860598" w:rsidP="00A8020C">
            <w:pPr>
              <w:rPr>
                <w:b/>
                <w:bCs/>
                <w:sz w:val="22"/>
                <w:szCs w:val="22"/>
              </w:rPr>
            </w:pPr>
            <w:r w:rsidRPr="001507C8">
              <w:rPr>
                <w:sz w:val="22"/>
                <w:szCs w:val="22"/>
              </w:rPr>
              <w:t>Edinburgh Northern</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0E7CFC79" w14:textId="77777777" w:rsidR="00860598" w:rsidRPr="001507C8" w:rsidRDefault="00860598" w:rsidP="00A8020C">
            <w:pPr>
              <w:rPr>
                <w:sz w:val="22"/>
                <w:szCs w:val="22"/>
              </w:rPr>
            </w:pPr>
            <w:r w:rsidRPr="001507C8">
              <w:rPr>
                <w:sz w:val="22"/>
                <w:szCs w:val="22"/>
              </w:rPr>
              <w:t>City of Edinburgh</w:t>
            </w:r>
          </w:p>
        </w:tc>
      </w:tr>
      <w:tr w:rsidR="00860598" w:rsidRPr="002E7C23" w14:paraId="3A58AB3F"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25509C" w14:textId="77777777" w:rsidR="00860598" w:rsidRPr="001507C8" w:rsidRDefault="00860598" w:rsidP="00A8020C">
            <w:pPr>
              <w:rPr>
                <w:b/>
                <w:bCs/>
                <w:sz w:val="22"/>
                <w:szCs w:val="22"/>
              </w:rPr>
            </w:pPr>
            <w:r w:rsidRPr="001507C8">
              <w:rPr>
                <w:sz w:val="22"/>
                <w:szCs w:val="22"/>
              </w:rPr>
              <w:t>Edinburgh South Western</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39923DC6" w14:textId="77777777" w:rsidR="00860598" w:rsidRPr="001507C8" w:rsidRDefault="00860598" w:rsidP="00A8020C">
            <w:pPr>
              <w:rPr>
                <w:sz w:val="22"/>
                <w:szCs w:val="22"/>
              </w:rPr>
            </w:pPr>
            <w:r w:rsidRPr="001507C8">
              <w:rPr>
                <w:sz w:val="22"/>
                <w:szCs w:val="22"/>
              </w:rPr>
              <w:t>City of Edinburgh</w:t>
            </w:r>
          </w:p>
        </w:tc>
      </w:tr>
      <w:tr w:rsidR="00860598" w:rsidRPr="002E7C23" w14:paraId="6FCED411"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AE7350" w14:textId="77777777" w:rsidR="00860598" w:rsidRPr="001507C8" w:rsidRDefault="00860598" w:rsidP="00A8020C">
            <w:pPr>
              <w:rPr>
                <w:b/>
                <w:bCs/>
                <w:sz w:val="22"/>
                <w:szCs w:val="22"/>
              </w:rPr>
            </w:pPr>
            <w:r w:rsidRPr="001507C8">
              <w:rPr>
                <w:sz w:val="22"/>
                <w:szCs w:val="22"/>
              </w:rPr>
              <w:t>Edinburgh Southern</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1D8AC5B1" w14:textId="77777777" w:rsidR="00860598" w:rsidRPr="001507C8" w:rsidRDefault="00860598" w:rsidP="00A8020C">
            <w:pPr>
              <w:rPr>
                <w:sz w:val="22"/>
                <w:szCs w:val="22"/>
              </w:rPr>
            </w:pPr>
            <w:r w:rsidRPr="001507C8">
              <w:rPr>
                <w:sz w:val="22"/>
                <w:szCs w:val="22"/>
              </w:rPr>
              <w:t>City of Edinburgh</w:t>
            </w:r>
          </w:p>
        </w:tc>
      </w:tr>
      <w:tr w:rsidR="00860598" w:rsidRPr="002E7C23" w14:paraId="22A44273"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AA75ED" w14:textId="77777777" w:rsidR="00860598" w:rsidRPr="001507C8" w:rsidRDefault="00860598" w:rsidP="00A8020C">
            <w:pPr>
              <w:rPr>
                <w:b/>
                <w:bCs/>
                <w:sz w:val="22"/>
                <w:szCs w:val="22"/>
              </w:rPr>
            </w:pPr>
            <w:r w:rsidRPr="001507C8">
              <w:rPr>
                <w:sz w:val="22"/>
                <w:szCs w:val="22"/>
              </w:rPr>
              <w:t>Clackmannanshire and Dunblane</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627AF8B6" w14:textId="77777777" w:rsidR="00860598" w:rsidRPr="001507C8" w:rsidRDefault="00860598" w:rsidP="00A8020C">
            <w:pPr>
              <w:rPr>
                <w:sz w:val="22"/>
                <w:szCs w:val="22"/>
              </w:rPr>
            </w:pPr>
            <w:r w:rsidRPr="001507C8">
              <w:rPr>
                <w:sz w:val="22"/>
                <w:szCs w:val="22"/>
              </w:rPr>
              <w:t>Clackmannanshire</w:t>
            </w:r>
          </w:p>
        </w:tc>
      </w:tr>
      <w:tr w:rsidR="00860598" w:rsidRPr="002E7C23" w14:paraId="37C497C6"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95F193" w14:textId="77777777" w:rsidR="00860598" w:rsidRPr="001507C8" w:rsidRDefault="00860598" w:rsidP="00A8020C">
            <w:pPr>
              <w:rPr>
                <w:b/>
                <w:bCs/>
                <w:sz w:val="22"/>
                <w:szCs w:val="22"/>
              </w:rPr>
            </w:pPr>
            <w:r w:rsidRPr="001507C8">
              <w:rPr>
                <w:sz w:val="22"/>
                <w:szCs w:val="22"/>
              </w:rPr>
              <w:t>Dumfriesshire</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1D6145EF" w14:textId="77777777" w:rsidR="00860598" w:rsidRPr="001507C8" w:rsidRDefault="00860598" w:rsidP="00A8020C">
            <w:pPr>
              <w:rPr>
                <w:sz w:val="22"/>
                <w:szCs w:val="22"/>
              </w:rPr>
            </w:pPr>
            <w:r w:rsidRPr="001507C8">
              <w:rPr>
                <w:sz w:val="22"/>
                <w:szCs w:val="22"/>
              </w:rPr>
              <w:t>Dumfries and Galloway</w:t>
            </w:r>
          </w:p>
        </w:tc>
      </w:tr>
      <w:tr w:rsidR="00860598" w:rsidRPr="002E7C23" w14:paraId="18F5A4CC"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FF5861" w14:textId="77777777" w:rsidR="00860598" w:rsidRPr="001507C8" w:rsidRDefault="00860598" w:rsidP="00A8020C">
            <w:pPr>
              <w:rPr>
                <w:b/>
                <w:bCs/>
                <w:sz w:val="22"/>
                <w:szCs w:val="22"/>
              </w:rPr>
            </w:pPr>
            <w:r w:rsidRPr="001507C8">
              <w:rPr>
                <w:sz w:val="22"/>
                <w:szCs w:val="22"/>
              </w:rPr>
              <w:t>Galloway and West Dumfries</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5DEE45B9" w14:textId="77777777" w:rsidR="00860598" w:rsidRPr="001507C8" w:rsidRDefault="00860598" w:rsidP="00A8020C">
            <w:pPr>
              <w:rPr>
                <w:sz w:val="22"/>
                <w:szCs w:val="22"/>
              </w:rPr>
            </w:pPr>
            <w:r w:rsidRPr="001507C8">
              <w:rPr>
                <w:sz w:val="22"/>
                <w:szCs w:val="22"/>
              </w:rPr>
              <w:t>Dumfries and Galloway</w:t>
            </w:r>
          </w:p>
        </w:tc>
      </w:tr>
      <w:tr w:rsidR="00860598" w:rsidRPr="002E7C23" w14:paraId="2201F1DD"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BFF0BD" w14:textId="77777777" w:rsidR="00860598" w:rsidRPr="001507C8" w:rsidRDefault="00860598" w:rsidP="00A8020C">
            <w:pPr>
              <w:rPr>
                <w:b/>
                <w:bCs/>
                <w:sz w:val="22"/>
                <w:szCs w:val="22"/>
              </w:rPr>
            </w:pPr>
            <w:r w:rsidRPr="001507C8">
              <w:rPr>
                <w:sz w:val="22"/>
                <w:szCs w:val="22"/>
              </w:rPr>
              <w:t>Dundee City East</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38835934" w14:textId="77777777" w:rsidR="00860598" w:rsidRPr="001507C8" w:rsidRDefault="00860598" w:rsidP="00A8020C">
            <w:pPr>
              <w:rPr>
                <w:sz w:val="22"/>
                <w:szCs w:val="22"/>
              </w:rPr>
            </w:pPr>
            <w:r w:rsidRPr="001507C8">
              <w:rPr>
                <w:sz w:val="22"/>
                <w:szCs w:val="22"/>
              </w:rPr>
              <w:t>Dundee City</w:t>
            </w:r>
          </w:p>
        </w:tc>
      </w:tr>
      <w:tr w:rsidR="00860598" w:rsidRPr="002E7C23" w14:paraId="4A254EF6"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A87A2F" w14:textId="77777777" w:rsidR="00860598" w:rsidRPr="001507C8" w:rsidRDefault="00860598" w:rsidP="00A8020C">
            <w:pPr>
              <w:rPr>
                <w:b/>
                <w:bCs/>
                <w:sz w:val="22"/>
                <w:szCs w:val="22"/>
              </w:rPr>
            </w:pPr>
            <w:r w:rsidRPr="001507C8">
              <w:rPr>
                <w:sz w:val="22"/>
                <w:szCs w:val="22"/>
              </w:rPr>
              <w:t>Dundee City West</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3D64412E" w14:textId="77777777" w:rsidR="00860598" w:rsidRPr="001507C8" w:rsidRDefault="00860598" w:rsidP="00A8020C">
            <w:pPr>
              <w:rPr>
                <w:sz w:val="22"/>
                <w:szCs w:val="22"/>
              </w:rPr>
            </w:pPr>
            <w:r w:rsidRPr="001507C8">
              <w:rPr>
                <w:sz w:val="22"/>
                <w:szCs w:val="22"/>
              </w:rPr>
              <w:t>Dundee City</w:t>
            </w:r>
          </w:p>
        </w:tc>
      </w:tr>
      <w:tr w:rsidR="00860598" w:rsidRPr="002E7C23" w14:paraId="5F908B4A"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5317A0" w14:textId="77777777" w:rsidR="00860598" w:rsidRPr="001507C8" w:rsidRDefault="00860598" w:rsidP="00A8020C">
            <w:pPr>
              <w:rPr>
                <w:b/>
                <w:bCs/>
                <w:sz w:val="22"/>
                <w:szCs w:val="22"/>
              </w:rPr>
            </w:pPr>
            <w:r w:rsidRPr="001507C8">
              <w:rPr>
                <w:sz w:val="22"/>
                <w:szCs w:val="22"/>
              </w:rPr>
              <w:t>Kilmarnock and Irvine Valley</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52BE09F3" w14:textId="77777777" w:rsidR="00860598" w:rsidRPr="001507C8" w:rsidRDefault="00860598" w:rsidP="00A8020C">
            <w:pPr>
              <w:rPr>
                <w:sz w:val="22"/>
                <w:szCs w:val="22"/>
              </w:rPr>
            </w:pPr>
            <w:r w:rsidRPr="001507C8">
              <w:rPr>
                <w:sz w:val="22"/>
                <w:szCs w:val="22"/>
              </w:rPr>
              <w:t>East Ayrshire</w:t>
            </w:r>
          </w:p>
        </w:tc>
      </w:tr>
      <w:tr w:rsidR="00860598" w:rsidRPr="002E7C23" w14:paraId="6A7E6F10"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3C71D2" w14:textId="77777777" w:rsidR="00860598" w:rsidRPr="001507C8" w:rsidRDefault="00860598" w:rsidP="00A8020C">
            <w:pPr>
              <w:rPr>
                <w:b/>
                <w:bCs/>
                <w:sz w:val="22"/>
                <w:szCs w:val="22"/>
              </w:rPr>
            </w:pPr>
            <w:r w:rsidRPr="001507C8">
              <w:rPr>
                <w:sz w:val="22"/>
                <w:szCs w:val="22"/>
              </w:rPr>
              <w:t>Carrick, Cumnock and Doon Valley</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74E75A41" w14:textId="77777777" w:rsidR="00860598" w:rsidRPr="001507C8" w:rsidRDefault="00860598" w:rsidP="00A8020C">
            <w:pPr>
              <w:rPr>
                <w:sz w:val="22"/>
                <w:szCs w:val="22"/>
              </w:rPr>
            </w:pPr>
            <w:r w:rsidRPr="001507C8">
              <w:rPr>
                <w:sz w:val="22"/>
                <w:szCs w:val="22"/>
              </w:rPr>
              <w:t>East Ayrshire</w:t>
            </w:r>
          </w:p>
        </w:tc>
      </w:tr>
      <w:tr w:rsidR="00860598" w:rsidRPr="002E7C23" w14:paraId="748EFA8B"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77B7F8" w14:textId="77777777" w:rsidR="00860598" w:rsidRPr="001507C8" w:rsidRDefault="00860598" w:rsidP="00A8020C">
            <w:pPr>
              <w:rPr>
                <w:b/>
                <w:bCs/>
                <w:sz w:val="22"/>
                <w:szCs w:val="22"/>
              </w:rPr>
            </w:pPr>
            <w:r w:rsidRPr="001507C8">
              <w:rPr>
                <w:sz w:val="22"/>
                <w:szCs w:val="22"/>
              </w:rPr>
              <w:t>Strathkelvin and Bearsden</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7ED961EF" w14:textId="77777777" w:rsidR="00860598" w:rsidRPr="001507C8" w:rsidRDefault="00860598" w:rsidP="00A8020C">
            <w:pPr>
              <w:rPr>
                <w:sz w:val="22"/>
                <w:szCs w:val="22"/>
              </w:rPr>
            </w:pPr>
            <w:r w:rsidRPr="001507C8">
              <w:rPr>
                <w:sz w:val="22"/>
                <w:szCs w:val="22"/>
              </w:rPr>
              <w:t>East Dunbartonshire</w:t>
            </w:r>
          </w:p>
        </w:tc>
      </w:tr>
      <w:tr w:rsidR="00860598" w:rsidRPr="002E7C23" w14:paraId="587ACEC7"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2E95EA" w14:textId="77777777" w:rsidR="00860598" w:rsidRPr="001507C8" w:rsidRDefault="00860598" w:rsidP="00A8020C">
            <w:pPr>
              <w:rPr>
                <w:b/>
                <w:bCs/>
                <w:sz w:val="22"/>
                <w:szCs w:val="22"/>
              </w:rPr>
            </w:pPr>
            <w:r w:rsidRPr="001507C8">
              <w:rPr>
                <w:sz w:val="22"/>
                <w:szCs w:val="22"/>
              </w:rPr>
              <w:t>East Lothian Coast and Lammermuirs</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123A0FBF" w14:textId="77777777" w:rsidR="00860598" w:rsidRPr="001507C8" w:rsidRDefault="00860598" w:rsidP="00A8020C">
            <w:pPr>
              <w:rPr>
                <w:sz w:val="22"/>
                <w:szCs w:val="22"/>
              </w:rPr>
            </w:pPr>
            <w:r w:rsidRPr="001507C8">
              <w:rPr>
                <w:sz w:val="22"/>
                <w:szCs w:val="22"/>
              </w:rPr>
              <w:t>East Lothian</w:t>
            </w:r>
          </w:p>
        </w:tc>
      </w:tr>
      <w:tr w:rsidR="00860598" w:rsidRPr="002E7C23" w14:paraId="74C8090B" w14:textId="77777777" w:rsidTr="00862BB8">
        <w:trPr>
          <w:cantSplit/>
          <w:trHeight w:val="240"/>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B9190" w14:textId="77777777" w:rsidR="00860598" w:rsidRPr="001507C8" w:rsidRDefault="00860598" w:rsidP="00A8020C">
            <w:pPr>
              <w:rPr>
                <w:sz w:val="22"/>
                <w:szCs w:val="22"/>
              </w:rPr>
            </w:pPr>
            <w:r w:rsidRPr="001507C8">
              <w:rPr>
                <w:sz w:val="22"/>
                <w:szCs w:val="22"/>
              </w:rPr>
              <w:t>Edinburgh Eastern, Musselburgh and Tranent</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25EC4962" w14:textId="77777777" w:rsidR="00860598" w:rsidRPr="001507C8" w:rsidRDefault="00860598" w:rsidP="00A8020C">
            <w:pPr>
              <w:rPr>
                <w:sz w:val="22"/>
                <w:szCs w:val="22"/>
              </w:rPr>
            </w:pPr>
            <w:r w:rsidRPr="001507C8">
              <w:rPr>
                <w:sz w:val="22"/>
                <w:szCs w:val="22"/>
              </w:rPr>
              <w:t>East Lothian</w:t>
            </w:r>
          </w:p>
        </w:tc>
      </w:tr>
      <w:tr w:rsidR="00860598" w:rsidRPr="002E7C23" w14:paraId="2F0FFCF3"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0FE009" w14:textId="77777777" w:rsidR="00860598" w:rsidRPr="001507C8" w:rsidRDefault="00860598" w:rsidP="00A8020C">
            <w:pPr>
              <w:rPr>
                <w:b/>
                <w:bCs/>
                <w:sz w:val="22"/>
                <w:szCs w:val="22"/>
              </w:rPr>
            </w:pPr>
            <w:r w:rsidRPr="001507C8">
              <w:rPr>
                <w:sz w:val="22"/>
                <w:szCs w:val="22"/>
              </w:rPr>
              <w:t>Eastwood</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3112889F" w14:textId="77777777" w:rsidR="00860598" w:rsidRPr="001507C8" w:rsidRDefault="00860598" w:rsidP="00A8020C">
            <w:pPr>
              <w:rPr>
                <w:sz w:val="22"/>
                <w:szCs w:val="22"/>
              </w:rPr>
            </w:pPr>
            <w:r w:rsidRPr="001507C8">
              <w:rPr>
                <w:sz w:val="22"/>
                <w:szCs w:val="22"/>
              </w:rPr>
              <w:t>East Renfrewshire</w:t>
            </w:r>
          </w:p>
        </w:tc>
      </w:tr>
      <w:tr w:rsidR="00860598" w:rsidRPr="002E7C23" w14:paraId="1B38E4E6"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67D12B" w14:textId="77777777" w:rsidR="00860598" w:rsidRPr="001507C8" w:rsidRDefault="00860598" w:rsidP="00A8020C">
            <w:pPr>
              <w:rPr>
                <w:b/>
                <w:bCs/>
                <w:sz w:val="22"/>
                <w:szCs w:val="22"/>
              </w:rPr>
            </w:pPr>
            <w:r w:rsidRPr="001507C8">
              <w:rPr>
                <w:sz w:val="22"/>
                <w:szCs w:val="22"/>
              </w:rPr>
              <w:t>Falkirk East and Linlithgow</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10D01EC3" w14:textId="77777777" w:rsidR="00860598" w:rsidRPr="001507C8" w:rsidRDefault="00860598" w:rsidP="00A8020C">
            <w:pPr>
              <w:rPr>
                <w:sz w:val="22"/>
                <w:szCs w:val="22"/>
              </w:rPr>
            </w:pPr>
            <w:r w:rsidRPr="001507C8">
              <w:rPr>
                <w:sz w:val="22"/>
                <w:szCs w:val="22"/>
              </w:rPr>
              <w:t>Falkirk</w:t>
            </w:r>
          </w:p>
        </w:tc>
      </w:tr>
      <w:tr w:rsidR="00860598" w:rsidRPr="002E7C23" w14:paraId="1949518C"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B21F06" w14:textId="77777777" w:rsidR="00860598" w:rsidRPr="001507C8" w:rsidRDefault="00860598" w:rsidP="00A8020C">
            <w:pPr>
              <w:rPr>
                <w:b/>
                <w:bCs/>
                <w:sz w:val="22"/>
                <w:szCs w:val="22"/>
              </w:rPr>
            </w:pPr>
            <w:r w:rsidRPr="001507C8">
              <w:rPr>
                <w:sz w:val="22"/>
                <w:szCs w:val="22"/>
              </w:rPr>
              <w:t>Falkirk West</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7C5D105A" w14:textId="77777777" w:rsidR="00860598" w:rsidRPr="001507C8" w:rsidRDefault="00860598" w:rsidP="00A8020C">
            <w:pPr>
              <w:rPr>
                <w:sz w:val="22"/>
                <w:szCs w:val="22"/>
              </w:rPr>
            </w:pPr>
            <w:r w:rsidRPr="001507C8">
              <w:rPr>
                <w:sz w:val="22"/>
                <w:szCs w:val="22"/>
              </w:rPr>
              <w:t>Falkirk</w:t>
            </w:r>
          </w:p>
        </w:tc>
      </w:tr>
      <w:tr w:rsidR="00860598" w:rsidRPr="002E7C23" w14:paraId="7D03428D"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CA1D49" w14:textId="77777777" w:rsidR="00860598" w:rsidRPr="001507C8" w:rsidRDefault="00860598" w:rsidP="00A8020C">
            <w:pPr>
              <w:rPr>
                <w:b/>
                <w:bCs/>
                <w:sz w:val="22"/>
                <w:szCs w:val="22"/>
              </w:rPr>
            </w:pPr>
            <w:r w:rsidRPr="001507C8">
              <w:rPr>
                <w:sz w:val="22"/>
                <w:szCs w:val="22"/>
              </w:rPr>
              <w:t>Cowdenbeath</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60D2408D" w14:textId="77777777" w:rsidR="00860598" w:rsidRPr="001507C8" w:rsidRDefault="00860598" w:rsidP="00A8020C">
            <w:pPr>
              <w:rPr>
                <w:sz w:val="22"/>
                <w:szCs w:val="22"/>
              </w:rPr>
            </w:pPr>
            <w:r w:rsidRPr="001507C8">
              <w:rPr>
                <w:sz w:val="22"/>
                <w:szCs w:val="22"/>
              </w:rPr>
              <w:t>Fife</w:t>
            </w:r>
          </w:p>
        </w:tc>
      </w:tr>
      <w:tr w:rsidR="00860598" w:rsidRPr="002E7C23" w14:paraId="0566F6F0"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1D198E" w14:textId="77777777" w:rsidR="00860598" w:rsidRPr="001507C8" w:rsidRDefault="00860598" w:rsidP="00A8020C">
            <w:pPr>
              <w:rPr>
                <w:b/>
                <w:bCs/>
                <w:sz w:val="22"/>
                <w:szCs w:val="22"/>
              </w:rPr>
            </w:pPr>
            <w:r w:rsidRPr="001507C8">
              <w:rPr>
                <w:sz w:val="22"/>
                <w:szCs w:val="22"/>
              </w:rPr>
              <w:t>Dunfermline</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546A19A7" w14:textId="77777777" w:rsidR="00860598" w:rsidRPr="001507C8" w:rsidRDefault="00860598" w:rsidP="00A8020C">
            <w:pPr>
              <w:rPr>
                <w:sz w:val="22"/>
                <w:szCs w:val="22"/>
              </w:rPr>
            </w:pPr>
            <w:r w:rsidRPr="001507C8">
              <w:rPr>
                <w:sz w:val="22"/>
                <w:szCs w:val="22"/>
              </w:rPr>
              <w:t>Fife</w:t>
            </w:r>
          </w:p>
        </w:tc>
      </w:tr>
      <w:tr w:rsidR="00860598" w:rsidRPr="002E7C23" w14:paraId="79E2D443"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1BF6E7" w14:textId="77777777" w:rsidR="00860598" w:rsidRPr="001507C8" w:rsidRDefault="00860598" w:rsidP="00A8020C">
            <w:pPr>
              <w:rPr>
                <w:b/>
                <w:bCs/>
                <w:sz w:val="22"/>
                <w:szCs w:val="22"/>
              </w:rPr>
            </w:pPr>
            <w:r w:rsidRPr="001507C8">
              <w:rPr>
                <w:sz w:val="22"/>
                <w:szCs w:val="22"/>
              </w:rPr>
              <w:t>Fife North East</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7DDBF214" w14:textId="77777777" w:rsidR="00860598" w:rsidRPr="001507C8" w:rsidRDefault="00860598" w:rsidP="00A8020C">
            <w:pPr>
              <w:rPr>
                <w:sz w:val="22"/>
                <w:szCs w:val="22"/>
              </w:rPr>
            </w:pPr>
            <w:r w:rsidRPr="001507C8">
              <w:rPr>
                <w:sz w:val="22"/>
                <w:szCs w:val="22"/>
              </w:rPr>
              <w:t>Fife</w:t>
            </w:r>
          </w:p>
        </w:tc>
      </w:tr>
      <w:tr w:rsidR="00860598" w:rsidRPr="002E7C23" w14:paraId="668FC16E"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F5F6DE" w14:textId="77777777" w:rsidR="00860598" w:rsidRPr="001507C8" w:rsidRDefault="00860598" w:rsidP="00A8020C">
            <w:pPr>
              <w:rPr>
                <w:b/>
                <w:bCs/>
                <w:sz w:val="22"/>
                <w:szCs w:val="22"/>
              </w:rPr>
            </w:pPr>
            <w:r w:rsidRPr="001507C8">
              <w:rPr>
                <w:sz w:val="22"/>
                <w:szCs w:val="22"/>
              </w:rPr>
              <w:t>Kirkcaldy</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300C651C" w14:textId="77777777" w:rsidR="00860598" w:rsidRPr="001507C8" w:rsidRDefault="00860598" w:rsidP="00A8020C">
            <w:pPr>
              <w:rPr>
                <w:sz w:val="22"/>
                <w:szCs w:val="22"/>
              </w:rPr>
            </w:pPr>
            <w:r w:rsidRPr="001507C8">
              <w:rPr>
                <w:sz w:val="22"/>
                <w:szCs w:val="22"/>
              </w:rPr>
              <w:t>Fife</w:t>
            </w:r>
          </w:p>
        </w:tc>
      </w:tr>
      <w:tr w:rsidR="00860598" w:rsidRPr="002E7C23" w14:paraId="52B5C09F" w14:textId="77777777" w:rsidTr="00862BB8">
        <w:trPr>
          <w:cantSplit/>
          <w:trHeight w:val="25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FC8622" w14:textId="77777777" w:rsidR="00860598" w:rsidRPr="001507C8" w:rsidRDefault="00860598" w:rsidP="00A8020C">
            <w:pPr>
              <w:rPr>
                <w:b/>
                <w:bCs/>
                <w:sz w:val="22"/>
                <w:szCs w:val="22"/>
              </w:rPr>
            </w:pPr>
            <w:r w:rsidRPr="001507C8">
              <w:rPr>
                <w:sz w:val="22"/>
                <w:szCs w:val="22"/>
              </w:rPr>
              <w:t>Mid Fife and Glenrothes</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79B292C6" w14:textId="77777777" w:rsidR="00860598" w:rsidRPr="001507C8" w:rsidRDefault="00860598" w:rsidP="00A8020C">
            <w:pPr>
              <w:rPr>
                <w:sz w:val="22"/>
                <w:szCs w:val="22"/>
              </w:rPr>
            </w:pPr>
            <w:r w:rsidRPr="001507C8">
              <w:rPr>
                <w:sz w:val="22"/>
                <w:szCs w:val="22"/>
              </w:rPr>
              <w:t>Fife</w:t>
            </w:r>
          </w:p>
        </w:tc>
      </w:tr>
      <w:tr w:rsidR="00860598" w:rsidRPr="002E7C23" w14:paraId="5C0CA08A" w14:textId="77777777" w:rsidTr="00862BB8">
        <w:trPr>
          <w:cantSplit/>
          <w:trHeight w:val="31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AB75FF" w14:textId="77777777" w:rsidR="00860598" w:rsidRPr="001507C8" w:rsidRDefault="00860598" w:rsidP="00A8020C">
            <w:pPr>
              <w:rPr>
                <w:b/>
                <w:bCs/>
                <w:sz w:val="22"/>
                <w:szCs w:val="22"/>
              </w:rPr>
            </w:pPr>
            <w:r w:rsidRPr="001507C8">
              <w:rPr>
                <w:sz w:val="22"/>
                <w:szCs w:val="22"/>
              </w:rPr>
              <w:t>Glasgow Anniesland</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49DA7022" w14:textId="77777777" w:rsidR="00860598" w:rsidRPr="001507C8" w:rsidRDefault="00860598" w:rsidP="00A8020C">
            <w:pPr>
              <w:rPr>
                <w:sz w:val="22"/>
                <w:szCs w:val="22"/>
              </w:rPr>
            </w:pPr>
            <w:r w:rsidRPr="001507C8">
              <w:rPr>
                <w:sz w:val="22"/>
                <w:szCs w:val="22"/>
              </w:rPr>
              <w:t>Glasgow City</w:t>
            </w:r>
          </w:p>
        </w:tc>
      </w:tr>
      <w:tr w:rsidR="00860598" w:rsidRPr="002E7C23" w14:paraId="32F6CA2C"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77C651" w14:textId="77777777" w:rsidR="00860598" w:rsidRPr="001507C8" w:rsidRDefault="00860598" w:rsidP="00A8020C">
            <w:pPr>
              <w:rPr>
                <w:b/>
                <w:bCs/>
                <w:sz w:val="22"/>
                <w:szCs w:val="22"/>
              </w:rPr>
            </w:pPr>
            <w:r w:rsidRPr="001507C8">
              <w:rPr>
                <w:sz w:val="22"/>
                <w:szCs w:val="22"/>
              </w:rPr>
              <w:t>Glasgow Baillieston and Shettleston</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6CFFF8C0" w14:textId="77777777" w:rsidR="00860598" w:rsidRPr="001507C8" w:rsidRDefault="00860598" w:rsidP="00A8020C">
            <w:pPr>
              <w:rPr>
                <w:sz w:val="22"/>
                <w:szCs w:val="22"/>
              </w:rPr>
            </w:pPr>
            <w:r w:rsidRPr="001507C8">
              <w:rPr>
                <w:sz w:val="22"/>
                <w:szCs w:val="22"/>
              </w:rPr>
              <w:t>Glasgow City</w:t>
            </w:r>
          </w:p>
        </w:tc>
      </w:tr>
      <w:tr w:rsidR="00860598" w:rsidRPr="002E7C23" w14:paraId="1A15E5BB"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B6CD88" w14:textId="77777777" w:rsidR="00860598" w:rsidRPr="001507C8" w:rsidRDefault="00860598" w:rsidP="00A8020C">
            <w:pPr>
              <w:rPr>
                <w:b/>
                <w:bCs/>
                <w:sz w:val="22"/>
                <w:szCs w:val="22"/>
              </w:rPr>
            </w:pPr>
            <w:r w:rsidRPr="001507C8">
              <w:rPr>
                <w:sz w:val="22"/>
                <w:szCs w:val="22"/>
              </w:rPr>
              <w:t>Glasgow Cathcart and Pollok</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3FF7A230" w14:textId="77777777" w:rsidR="00860598" w:rsidRPr="001507C8" w:rsidRDefault="00860598" w:rsidP="00A8020C">
            <w:pPr>
              <w:rPr>
                <w:sz w:val="22"/>
                <w:szCs w:val="22"/>
              </w:rPr>
            </w:pPr>
            <w:r w:rsidRPr="001507C8">
              <w:rPr>
                <w:sz w:val="22"/>
                <w:szCs w:val="22"/>
              </w:rPr>
              <w:t>Glasgow City</w:t>
            </w:r>
          </w:p>
        </w:tc>
      </w:tr>
      <w:tr w:rsidR="00860598" w:rsidRPr="002E7C23" w14:paraId="55090F34"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1AE5B0" w14:textId="77777777" w:rsidR="00860598" w:rsidRPr="001507C8" w:rsidRDefault="00860598" w:rsidP="00A8020C">
            <w:pPr>
              <w:rPr>
                <w:b/>
                <w:bCs/>
                <w:sz w:val="22"/>
                <w:szCs w:val="22"/>
              </w:rPr>
            </w:pPr>
            <w:r w:rsidRPr="001507C8">
              <w:rPr>
                <w:sz w:val="22"/>
                <w:szCs w:val="22"/>
              </w:rPr>
              <w:t>Glasgow Central</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03EA77F8" w14:textId="77777777" w:rsidR="00860598" w:rsidRPr="001507C8" w:rsidRDefault="00860598" w:rsidP="00A8020C">
            <w:pPr>
              <w:rPr>
                <w:sz w:val="22"/>
                <w:szCs w:val="22"/>
              </w:rPr>
            </w:pPr>
            <w:r w:rsidRPr="001507C8">
              <w:rPr>
                <w:sz w:val="22"/>
                <w:szCs w:val="22"/>
              </w:rPr>
              <w:t>Glasgow City</w:t>
            </w:r>
          </w:p>
        </w:tc>
      </w:tr>
      <w:tr w:rsidR="00860598" w:rsidRPr="002E7C23" w14:paraId="169F9D1C"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91AE0" w14:textId="77777777" w:rsidR="00860598" w:rsidRPr="000638A8" w:rsidRDefault="00860598" w:rsidP="00A8020C">
            <w:pPr>
              <w:rPr>
                <w:b/>
                <w:bCs/>
                <w:sz w:val="22"/>
                <w:szCs w:val="22"/>
              </w:rPr>
            </w:pPr>
            <w:r w:rsidRPr="000638A8">
              <w:rPr>
                <w:sz w:val="22"/>
                <w:szCs w:val="22"/>
              </w:rPr>
              <w:lastRenderedPageBreak/>
              <w:t>Glasgow Easterhouse and Springburn</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27A8ED2D" w14:textId="77777777" w:rsidR="00860598" w:rsidRPr="000638A8" w:rsidRDefault="00860598" w:rsidP="00A8020C">
            <w:pPr>
              <w:rPr>
                <w:sz w:val="22"/>
                <w:szCs w:val="22"/>
              </w:rPr>
            </w:pPr>
            <w:r w:rsidRPr="000638A8">
              <w:rPr>
                <w:sz w:val="22"/>
                <w:szCs w:val="22"/>
              </w:rPr>
              <w:t>Glasgow City</w:t>
            </w:r>
          </w:p>
        </w:tc>
      </w:tr>
      <w:tr w:rsidR="00860598" w:rsidRPr="002E7C23" w14:paraId="60653B32"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5AF2C6" w14:textId="77777777" w:rsidR="00860598" w:rsidRPr="000638A8" w:rsidRDefault="00860598" w:rsidP="00A8020C">
            <w:pPr>
              <w:rPr>
                <w:b/>
                <w:bCs/>
                <w:sz w:val="22"/>
                <w:szCs w:val="22"/>
              </w:rPr>
            </w:pPr>
            <w:r w:rsidRPr="000638A8">
              <w:rPr>
                <w:sz w:val="22"/>
                <w:szCs w:val="22"/>
              </w:rPr>
              <w:t>Glasgow Kelvin and Maryhill</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302040DD" w14:textId="77777777" w:rsidR="00860598" w:rsidRPr="000638A8" w:rsidRDefault="00860598" w:rsidP="00A8020C">
            <w:pPr>
              <w:rPr>
                <w:sz w:val="22"/>
                <w:szCs w:val="22"/>
              </w:rPr>
            </w:pPr>
            <w:r w:rsidRPr="000638A8">
              <w:rPr>
                <w:sz w:val="22"/>
                <w:szCs w:val="22"/>
              </w:rPr>
              <w:t>Glasgow City</w:t>
            </w:r>
          </w:p>
        </w:tc>
      </w:tr>
      <w:tr w:rsidR="00860598" w:rsidRPr="002E7C23" w14:paraId="15992C8B"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9CCFFF" w14:textId="77777777" w:rsidR="00860598" w:rsidRPr="000638A8" w:rsidRDefault="00860598" w:rsidP="00A8020C">
            <w:pPr>
              <w:rPr>
                <w:b/>
                <w:bCs/>
                <w:sz w:val="22"/>
                <w:szCs w:val="22"/>
              </w:rPr>
            </w:pPr>
            <w:r w:rsidRPr="000638A8">
              <w:rPr>
                <w:sz w:val="22"/>
                <w:szCs w:val="22"/>
              </w:rPr>
              <w:t>Glasgow Southside</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68E43384" w14:textId="77777777" w:rsidR="00860598" w:rsidRPr="000638A8" w:rsidRDefault="00860598" w:rsidP="00A8020C">
            <w:pPr>
              <w:rPr>
                <w:sz w:val="22"/>
                <w:szCs w:val="22"/>
              </w:rPr>
            </w:pPr>
            <w:r w:rsidRPr="000638A8">
              <w:rPr>
                <w:sz w:val="22"/>
                <w:szCs w:val="22"/>
              </w:rPr>
              <w:t>Glasgow City</w:t>
            </w:r>
          </w:p>
        </w:tc>
      </w:tr>
      <w:tr w:rsidR="00860598" w:rsidRPr="002E7C23" w14:paraId="324249B4"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4E7EF4" w14:textId="77777777" w:rsidR="00860598" w:rsidRPr="000638A8" w:rsidRDefault="00860598" w:rsidP="00A8020C">
            <w:pPr>
              <w:rPr>
                <w:b/>
                <w:bCs/>
                <w:sz w:val="22"/>
                <w:szCs w:val="22"/>
              </w:rPr>
            </w:pPr>
            <w:r w:rsidRPr="000638A8">
              <w:rPr>
                <w:sz w:val="22"/>
                <w:szCs w:val="22"/>
              </w:rPr>
              <w:t>Caithness, Sutherland and Ross</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4E6921CB" w14:textId="77777777" w:rsidR="00860598" w:rsidRPr="000638A8" w:rsidRDefault="00860598" w:rsidP="00A8020C">
            <w:pPr>
              <w:rPr>
                <w:sz w:val="22"/>
                <w:szCs w:val="22"/>
              </w:rPr>
            </w:pPr>
            <w:r w:rsidRPr="000638A8">
              <w:rPr>
                <w:sz w:val="22"/>
                <w:szCs w:val="22"/>
              </w:rPr>
              <w:t>Highland</w:t>
            </w:r>
          </w:p>
        </w:tc>
      </w:tr>
      <w:tr w:rsidR="00860598" w:rsidRPr="002E7C23" w14:paraId="38717BCB"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1259E1" w14:textId="77777777" w:rsidR="00860598" w:rsidRPr="000638A8" w:rsidRDefault="00860598" w:rsidP="00A8020C">
            <w:pPr>
              <w:rPr>
                <w:b/>
                <w:bCs/>
                <w:sz w:val="22"/>
                <w:szCs w:val="22"/>
              </w:rPr>
            </w:pPr>
            <w:r w:rsidRPr="000638A8">
              <w:rPr>
                <w:sz w:val="22"/>
                <w:szCs w:val="22"/>
              </w:rPr>
              <w:t>Inverness and Nairn</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3F0EDE43" w14:textId="77777777" w:rsidR="00860598" w:rsidRPr="000638A8" w:rsidRDefault="00860598" w:rsidP="00A8020C">
            <w:pPr>
              <w:rPr>
                <w:sz w:val="22"/>
                <w:szCs w:val="22"/>
              </w:rPr>
            </w:pPr>
            <w:r w:rsidRPr="000638A8">
              <w:rPr>
                <w:sz w:val="22"/>
                <w:szCs w:val="22"/>
              </w:rPr>
              <w:t>Highland</w:t>
            </w:r>
          </w:p>
        </w:tc>
      </w:tr>
      <w:tr w:rsidR="00860598" w:rsidRPr="002E7C23" w14:paraId="3706B7A5" w14:textId="77777777" w:rsidTr="00862BB8">
        <w:trPr>
          <w:cantSplit/>
          <w:trHeight w:val="19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A6F136" w14:textId="77777777" w:rsidR="00860598" w:rsidRPr="000638A8" w:rsidRDefault="00860598" w:rsidP="00A8020C">
            <w:pPr>
              <w:rPr>
                <w:b/>
                <w:bCs/>
                <w:sz w:val="22"/>
                <w:szCs w:val="22"/>
              </w:rPr>
            </w:pPr>
            <w:r w:rsidRPr="000638A8">
              <w:rPr>
                <w:sz w:val="22"/>
                <w:szCs w:val="22"/>
              </w:rPr>
              <w:t>Skye, Lochaber and Badenoch</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438095FC" w14:textId="77777777" w:rsidR="00860598" w:rsidRPr="000638A8" w:rsidRDefault="00860598" w:rsidP="00A8020C">
            <w:pPr>
              <w:rPr>
                <w:sz w:val="22"/>
                <w:szCs w:val="22"/>
              </w:rPr>
            </w:pPr>
            <w:r w:rsidRPr="000638A8">
              <w:rPr>
                <w:sz w:val="22"/>
                <w:szCs w:val="22"/>
              </w:rPr>
              <w:t>Highland</w:t>
            </w:r>
          </w:p>
        </w:tc>
      </w:tr>
      <w:tr w:rsidR="00860598" w:rsidRPr="002E7C23" w14:paraId="14D1194A"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BFF947" w14:textId="77777777" w:rsidR="00860598" w:rsidRPr="000638A8" w:rsidRDefault="00860598" w:rsidP="00A8020C">
            <w:pPr>
              <w:rPr>
                <w:b/>
                <w:bCs/>
                <w:sz w:val="22"/>
                <w:szCs w:val="22"/>
              </w:rPr>
            </w:pPr>
            <w:r w:rsidRPr="000638A8">
              <w:rPr>
                <w:sz w:val="22"/>
                <w:szCs w:val="22"/>
              </w:rPr>
              <w:t>Inverclyde</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3ACAE572" w14:textId="77777777" w:rsidR="00860598" w:rsidRPr="000638A8" w:rsidRDefault="00860598" w:rsidP="00A8020C">
            <w:pPr>
              <w:rPr>
                <w:sz w:val="22"/>
                <w:szCs w:val="22"/>
              </w:rPr>
            </w:pPr>
            <w:r w:rsidRPr="000638A8">
              <w:rPr>
                <w:sz w:val="22"/>
                <w:szCs w:val="22"/>
              </w:rPr>
              <w:t>Inverclyde</w:t>
            </w:r>
          </w:p>
        </w:tc>
      </w:tr>
      <w:tr w:rsidR="00860598" w:rsidRPr="002E7C23" w14:paraId="0E4F8204"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C3DB50" w14:textId="77777777" w:rsidR="00860598" w:rsidRPr="000638A8" w:rsidRDefault="00860598" w:rsidP="00A8020C">
            <w:pPr>
              <w:rPr>
                <w:b/>
                <w:bCs/>
                <w:sz w:val="22"/>
                <w:szCs w:val="22"/>
              </w:rPr>
            </w:pPr>
            <w:r w:rsidRPr="000638A8">
              <w:rPr>
                <w:sz w:val="22"/>
                <w:szCs w:val="22"/>
              </w:rPr>
              <w:t>Midlothian North</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58C16513" w14:textId="77777777" w:rsidR="00860598" w:rsidRPr="000638A8" w:rsidRDefault="00860598" w:rsidP="00A8020C">
            <w:pPr>
              <w:rPr>
                <w:sz w:val="22"/>
                <w:szCs w:val="22"/>
              </w:rPr>
            </w:pPr>
            <w:r w:rsidRPr="000638A8">
              <w:rPr>
                <w:sz w:val="22"/>
                <w:szCs w:val="22"/>
              </w:rPr>
              <w:t>Midlothian</w:t>
            </w:r>
          </w:p>
        </w:tc>
      </w:tr>
      <w:tr w:rsidR="00860598" w:rsidRPr="002E7C23" w14:paraId="75AF303A"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3B8D73" w14:textId="77777777" w:rsidR="00860598" w:rsidRPr="000638A8" w:rsidRDefault="00860598" w:rsidP="00A8020C">
            <w:pPr>
              <w:rPr>
                <w:b/>
                <w:bCs/>
                <w:sz w:val="22"/>
                <w:szCs w:val="22"/>
              </w:rPr>
            </w:pPr>
            <w:r w:rsidRPr="000638A8">
              <w:rPr>
                <w:sz w:val="22"/>
                <w:szCs w:val="22"/>
              </w:rPr>
              <w:t>Moray</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56AE3EE1" w14:textId="77777777" w:rsidR="00860598" w:rsidRPr="000638A8" w:rsidRDefault="00860598" w:rsidP="00A8020C">
            <w:pPr>
              <w:rPr>
                <w:sz w:val="22"/>
                <w:szCs w:val="22"/>
              </w:rPr>
            </w:pPr>
            <w:r w:rsidRPr="000638A8">
              <w:rPr>
                <w:sz w:val="22"/>
                <w:szCs w:val="22"/>
              </w:rPr>
              <w:t>Moray</w:t>
            </w:r>
          </w:p>
        </w:tc>
      </w:tr>
      <w:tr w:rsidR="00860598" w:rsidRPr="002E7C23" w14:paraId="09164413"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DA0FE3" w14:textId="77777777" w:rsidR="00860598" w:rsidRPr="000638A8" w:rsidRDefault="00860598" w:rsidP="00A8020C">
            <w:pPr>
              <w:rPr>
                <w:b/>
                <w:bCs/>
                <w:sz w:val="22"/>
                <w:szCs w:val="22"/>
                <w:lang w:val="de-DE"/>
              </w:rPr>
            </w:pPr>
            <w:r w:rsidRPr="000638A8">
              <w:rPr>
                <w:sz w:val="22"/>
                <w:szCs w:val="22"/>
                <w:lang w:val="de-DE"/>
              </w:rPr>
              <w:t>Na h-Eileanan an Iar</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34A06A2E" w14:textId="77777777" w:rsidR="00860598" w:rsidRPr="000638A8" w:rsidRDefault="00860598" w:rsidP="00A8020C">
            <w:pPr>
              <w:rPr>
                <w:sz w:val="22"/>
                <w:szCs w:val="22"/>
                <w:lang w:val="de-DE"/>
              </w:rPr>
            </w:pPr>
            <w:r w:rsidRPr="000638A8">
              <w:rPr>
                <w:sz w:val="22"/>
                <w:szCs w:val="22"/>
                <w:lang w:val="de-DE"/>
              </w:rPr>
              <w:t>Na h-Eileanan an Iar</w:t>
            </w:r>
          </w:p>
        </w:tc>
      </w:tr>
      <w:tr w:rsidR="00860598" w:rsidRPr="002E7C23" w14:paraId="51445FE2" w14:textId="77777777" w:rsidTr="00862BB8">
        <w:trPr>
          <w:cantSplit/>
          <w:trHeight w:val="25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3E4CD1" w14:textId="77777777" w:rsidR="00860598" w:rsidRPr="000638A8" w:rsidRDefault="00860598" w:rsidP="00A8020C">
            <w:pPr>
              <w:rPr>
                <w:b/>
                <w:bCs/>
                <w:sz w:val="22"/>
                <w:szCs w:val="22"/>
              </w:rPr>
            </w:pPr>
            <w:r w:rsidRPr="000638A8">
              <w:rPr>
                <w:sz w:val="22"/>
                <w:szCs w:val="22"/>
              </w:rPr>
              <w:t>Cunninghame North</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0F15C572" w14:textId="77777777" w:rsidR="00860598" w:rsidRPr="000638A8" w:rsidRDefault="00860598" w:rsidP="00A8020C">
            <w:pPr>
              <w:rPr>
                <w:sz w:val="22"/>
                <w:szCs w:val="22"/>
              </w:rPr>
            </w:pPr>
            <w:r w:rsidRPr="000638A8">
              <w:rPr>
                <w:sz w:val="22"/>
                <w:szCs w:val="22"/>
              </w:rPr>
              <w:t>North Ayrshire</w:t>
            </w:r>
          </w:p>
        </w:tc>
      </w:tr>
      <w:tr w:rsidR="00860598" w:rsidRPr="002E7C23" w14:paraId="21822D47"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1F4727" w14:textId="77777777" w:rsidR="00860598" w:rsidRPr="000638A8" w:rsidRDefault="00860598" w:rsidP="00A8020C">
            <w:pPr>
              <w:rPr>
                <w:b/>
                <w:bCs/>
                <w:sz w:val="22"/>
                <w:szCs w:val="22"/>
              </w:rPr>
            </w:pPr>
            <w:r w:rsidRPr="000638A8">
              <w:rPr>
                <w:sz w:val="22"/>
                <w:szCs w:val="22"/>
              </w:rPr>
              <w:t>Cunninghame South</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15F98C25" w14:textId="77777777" w:rsidR="00860598" w:rsidRPr="000638A8" w:rsidRDefault="00860598" w:rsidP="00A8020C">
            <w:pPr>
              <w:rPr>
                <w:sz w:val="22"/>
                <w:szCs w:val="22"/>
              </w:rPr>
            </w:pPr>
            <w:r w:rsidRPr="000638A8">
              <w:rPr>
                <w:sz w:val="22"/>
                <w:szCs w:val="22"/>
              </w:rPr>
              <w:t xml:space="preserve">North Ayrshire </w:t>
            </w:r>
          </w:p>
        </w:tc>
      </w:tr>
      <w:tr w:rsidR="00860598" w:rsidRPr="002E7C23" w14:paraId="7E791BDD"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0FBB5C" w14:textId="77777777" w:rsidR="00860598" w:rsidRPr="000638A8" w:rsidRDefault="00860598" w:rsidP="00A8020C">
            <w:pPr>
              <w:rPr>
                <w:b/>
                <w:bCs/>
                <w:sz w:val="22"/>
                <w:szCs w:val="22"/>
              </w:rPr>
            </w:pPr>
            <w:r w:rsidRPr="000638A8">
              <w:rPr>
                <w:sz w:val="22"/>
                <w:szCs w:val="22"/>
              </w:rPr>
              <w:t>Uddingston and Bellshill</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68938599" w14:textId="77777777" w:rsidR="00860598" w:rsidRPr="000638A8" w:rsidRDefault="00860598" w:rsidP="00A8020C">
            <w:pPr>
              <w:rPr>
                <w:sz w:val="22"/>
                <w:szCs w:val="22"/>
              </w:rPr>
            </w:pPr>
            <w:r w:rsidRPr="000638A8">
              <w:rPr>
                <w:sz w:val="22"/>
                <w:szCs w:val="22"/>
              </w:rPr>
              <w:t>North Lanarkshire</w:t>
            </w:r>
          </w:p>
        </w:tc>
      </w:tr>
      <w:tr w:rsidR="00860598" w:rsidRPr="002E7C23" w14:paraId="32597F0A"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2EF2F6" w14:textId="77777777" w:rsidR="00860598" w:rsidRPr="000638A8" w:rsidRDefault="00860598" w:rsidP="00A8020C">
            <w:pPr>
              <w:rPr>
                <w:b/>
                <w:bCs/>
                <w:sz w:val="22"/>
                <w:szCs w:val="22"/>
              </w:rPr>
            </w:pPr>
            <w:r w:rsidRPr="000638A8">
              <w:rPr>
                <w:sz w:val="22"/>
                <w:szCs w:val="22"/>
              </w:rPr>
              <w:t>Airdrie</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2F2B7CA4" w14:textId="77777777" w:rsidR="00860598" w:rsidRPr="000638A8" w:rsidRDefault="00860598" w:rsidP="00A8020C">
            <w:pPr>
              <w:rPr>
                <w:sz w:val="22"/>
                <w:szCs w:val="22"/>
              </w:rPr>
            </w:pPr>
            <w:r w:rsidRPr="000638A8">
              <w:rPr>
                <w:sz w:val="22"/>
                <w:szCs w:val="22"/>
              </w:rPr>
              <w:t>North Lanarkshire</w:t>
            </w:r>
          </w:p>
        </w:tc>
      </w:tr>
      <w:tr w:rsidR="00860598" w:rsidRPr="002E7C23" w14:paraId="4754B1E6"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6B65D8" w14:textId="77777777" w:rsidR="00860598" w:rsidRPr="000638A8" w:rsidRDefault="00860598" w:rsidP="00A8020C">
            <w:pPr>
              <w:rPr>
                <w:b/>
                <w:bCs/>
                <w:sz w:val="22"/>
                <w:szCs w:val="22"/>
              </w:rPr>
            </w:pPr>
            <w:r w:rsidRPr="000638A8">
              <w:rPr>
                <w:sz w:val="22"/>
                <w:szCs w:val="22"/>
              </w:rPr>
              <w:t>Coatbridge and Chryston</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692EE6AF" w14:textId="77777777" w:rsidR="00860598" w:rsidRPr="000638A8" w:rsidRDefault="00860598" w:rsidP="00A8020C">
            <w:pPr>
              <w:rPr>
                <w:sz w:val="22"/>
                <w:szCs w:val="22"/>
              </w:rPr>
            </w:pPr>
            <w:r w:rsidRPr="000638A8">
              <w:rPr>
                <w:sz w:val="22"/>
                <w:szCs w:val="22"/>
              </w:rPr>
              <w:t>North Lanarkshire</w:t>
            </w:r>
          </w:p>
        </w:tc>
      </w:tr>
      <w:tr w:rsidR="00860598" w:rsidRPr="002E7C23" w14:paraId="30E21F48" w14:textId="77777777" w:rsidTr="00862BB8">
        <w:trPr>
          <w:cantSplit/>
          <w:trHeight w:val="25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3994BB" w14:textId="77777777" w:rsidR="00860598" w:rsidRPr="000638A8" w:rsidRDefault="00860598" w:rsidP="00A8020C">
            <w:pPr>
              <w:rPr>
                <w:b/>
                <w:bCs/>
                <w:sz w:val="22"/>
                <w:szCs w:val="22"/>
              </w:rPr>
            </w:pPr>
            <w:r w:rsidRPr="000638A8">
              <w:rPr>
                <w:sz w:val="22"/>
                <w:szCs w:val="22"/>
              </w:rPr>
              <w:t>Cumbernauld and Kilsyth</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170B8B0D" w14:textId="77777777" w:rsidR="00860598" w:rsidRPr="000638A8" w:rsidRDefault="00860598" w:rsidP="00A8020C">
            <w:pPr>
              <w:rPr>
                <w:sz w:val="22"/>
                <w:szCs w:val="22"/>
              </w:rPr>
            </w:pPr>
            <w:r w:rsidRPr="000638A8">
              <w:rPr>
                <w:sz w:val="22"/>
                <w:szCs w:val="22"/>
              </w:rPr>
              <w:t>North Lanarkshire</w:t>
            </w:r>
          </w:p>
        </w:tc>
      </w:tr>
      <w:tr w:rsidR="00860598" w:rsidRPr="002E7C23" w14:paraId="00240DBB"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D6D16A" w14:textId="77777777" w:rsidR="00860598" w:rsidRPr="000638A8" w:rsidRDefault="00860598" w:rsidP="00A8020C">
            <w:pPr>
              <w:rPr>
                <w:b/>
                <w:bCs/>
                <w:sz w:val="22"/>
                <w:szCs w:val="22"/>
              </w:rPr>
            </w:pPr>
            <w:r w:rsidRPr="000638A8">
              <w:rPr>
                <w:sz w:val="22"/>
                <w:szCs w:val="22"/>
              </w:rPr>
              <w:t>Motherwell and Wishaw</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652CBB8D" w14:textId="77777777" w:rsidR="00860598" w:rsidRPr="000638A8" w:rsidRDefault="00860598" w:rsidP="00A8020C">
            <w:pPr>
              <w:rPr>
                <w:sz w:val="22"/>
                <w:szCs w:val="22"/>
              </w:rPr>
            </w:pPr>
            <w:r w:rsidRPr="000638A8">
              <w:rPr>
                <w:sz w:val="22"/>
                <w:szCs w:val="22"/>
              </w:rPr>
              <w:t>North Lanarkshire</w:t>
            </w:r>
          </w:p>
        </w:tc>
      </w:tr>
      <w:tr w:rsidR="00860598" w:rsidRPr="002E7C23" w14:paraId="32D27CCE"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2F7BEE" w14:textId="77777777" w:rsidR="00860598" w:rsidRPr="000638A8" w:rsidRDefault="00860598" w:rsidP="00A8020C">
            <w:pPr>
              <w:rPr>
                <w:b/>
                <w:bCs/>
                <w:sz w:val="22"/>
                <w:szCs w:val="22"/>
              </w:rPr>
            </w:pPr>
            <w:r w:rsidRPr="000638A8">
              <w:rPr>
                <w:sz w:val="22"/>
                <w:szCs w:val="22"/>
              </w:rPr>
              <w:t>Orkney Islands</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72B20764" w14:textId="77777777" w:rsidR="00860598" w:rsidRPr="000638A8" w:rsidRDefault="00860598" w:rsidP="00A8020C">
            <w:pPr>
              <w:rPr>
                <w:sz w:val="22"/>
                <w:szCs w:val="22"/>
              </w:rPr>
            </w:pPr>
            <w:r w:rsidRPr="000638A8">
              <w:rPr>
                <w:sz w:val="22"/>
                <w:szCs w:val="22"/>
              </w:rPr>
              <w:t>Orkney Islands</w:t>
            </w:r>
          </w:p>
        </w:tc>
      </w:tr>
      <w:tr w:rsidR="00860598" w:rsidRPr="002E7C23" w14:paraId="41B4CFFC"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0ABDA2" w14:textId="77777777" w:rsidR="00860598" w:rsidRPr="000638A8" w:rsidRDefault="00860598" w:rsidP="00A8020C">
            <w:pPr>
              <w:rPr>
                <w:b/>
                <w:bCs/>
                <w:sz w:val="22"/>
                <w:szCs w:val="22"/>
              </w:rPr>
            </w:pPr>
            <w:r w:rsidRPr="000638A8">
              <w:rPr>
                <w:sz w:val="22"/>
                <w:szCs w:val="22"/>
              </w:rPr>
              <w:t>Perthshire North</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4719BEAD" w14:textId="77777777" w:rsidR="00860598" w:rsidRPr="000638A8" w:rsidRDefault="00860598" w:rsidP="00A8020C">
            <w:pPr>
              <w:rPr>
                <w:sz w:val="22"/>
                <w:szCs w:val="22"/>
              </w:rPr>
            </w:pPr>
            <w:r w:rsidRPr="000638A8">
              <w:rPr>
                <w:sz w:val="22"/>
                <w:szCs w:val="22"/>
              </w:rPr>
              <w:t>Perth and Kinross</w:t>
            </w:r>
          </w:p>
        </w:tc>
      </w:tr>
      <w:tr w:rsidR="00860598" w:rsidRPr="002E7C23" w14:paraId="64CC83F5"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9BC7EB" w14:textId="77777777" w:rsidR="00860598" w:rsidRPr="000638A8" w:rsidRDefault="00860598" w:rsidP="00A8020C">
            <w:pPr>
              <w:rPr>
                <w:b/>
                <w:bCs/>
                <w:sz w:val="22"/>
                <w:szCs w:val="22"/>
              </w:rPr>
            </w:pPr>
            <w:r w:rsidRPr="000638A8">
              <w:rPr>
                <w:sz w:val="22"/>
                <w:szCs w:val="22"/>
              </w:rPr>
              <w:t>Perthshire South and Kinross-shire</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03516641" w14:textId="77777777" w:rsidR="00860598" w:rsidRPr="000638A8" w:rsidRDefault="00860598" w:rsidP="00A8020C">
            <w:pPr>
              <w:rPr>
                <w:sz w:val="22"/>
                <w:szCs w:val="22"/>
              </w:rPr>
            </w:pPr>
            <w:r w:rsidRPr="000638A8">
              <w:rPr>
                <w:sz w:val="22"/>
                <w:szCs w:val="22"/>
              </w:rPr>
              <w:t>Perth and Kinross</w:t>
            </w:r>
          </w:p>
        </w:tc>
      </w:tr>
      <w:tr w:rsidR="00860598" w:rsidRPr="002E7C23" w14:paraId="3F3D8487" w14:textId="77777777" w:rsidTr="00862BB8">
        <w:trPr>
          <w:cantSplit/>
          <w:trHeight w:val="270"/>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EF3EA0" w14:textId="77777777" w:rsidR="00860598" w:rsidRPr="000638A8" w:rsidRDefault="00860598" w:rsidP="00A8020C">
            <w:pPr>
              <w:rPr>
                <w:b/>
                <w:bCs/>
                <w:sz w:val="22"/>
                <w:szCs w:val="22"/>
              </w:rPr>
            </w:pPr>
            <w:r w:rsidRPr="000638A8">
              <w:rPr>
                <w:sz w:val="22"/>
                <w:szCs w:val="22"/>
              </w:rPr>
              <w:t>Paisley</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39424AD4" w14:textId="77777777" w:rsidR="00860598" w:rsidRPr="000638A8" w:rsidRDefault="00860598" w:rsidP="00A8020C">
            <w:pPr>
              <w:rPr>
                <w:sz w:val="22"/>
                <w:szCs w:val="22"/>
              </w:rPr>
            </w:pPr>
            <w:r w:rsidRPr="000638A8">
              <w:rPr>
                <w:sz w:val="22"/>
                <w:szCs w:val="22"/>
              </w:rPr>
              <w:t>Renfrewshire</w:t>
            </w:r>
          </w:p>
        </w:tc>
      </w:tr>
      <w:tr w:rsidR="00860598" w:rsidRPr="002E7C23" w14:paraId="392831D0"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11FCE5" w14:textId="77777777" w:rsidR="00860598" w:rsidRPr="000638A8" w:rsidRDefault="00860598" w:rsidP="00A8020C">
            <w:pPr>
              <w:rPr>
                <w:b/>
                <w:bCs/>
                <w:sz w:val="22"/>
                <w:szCs w:val="22"/>
              </w:rPr>
            </w:pPr>
            <w:r w:rsidRPr="000638A8">
              <w:rPr>
                <w:sz w:val="22"/>
                <w:szCs w:val="22"/>
              </w:rPr>
              <w:t>Renfrewshire North and Cardonald</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6B1FAC77" w14:textId="77777777" w:rsidR="00860598" w:rsidRPr="000638A8" w:rsidRDefault="00860598" w:rsidP="00A8020C">
            <w:pPr>
              <w:rPr>
                <w:sz w:val="22"/>
                <w:szCs w:val="22"/>
              </w:rPr>
            </w:pPr>
            <w:r w:rsidRPr="000638A8">
              <w:rPr>
                <w:sz w:val="22"/>
                <w:szCs w:val="22"/>
              </w:rPr>
              <w:t>Renfrewshire</w:t>
            </w:r>
          </w:p>
        </w:tc>
      </w:tr>
      <w:tr w:rsidR="00860598" w:rsidRPr="002E7C23" w14:paraId="448CBF17" w14:textId="77777777" w:rsidTr="00862BB8">
        <w:trPr>
          <w:cantSplit/>
          <w:trHeight w:val="300"/>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0BD7A5" w14:textId="77777777" w:rsidR="00860598" w:rsidRPr="000638A8" w:rsidRDefault="00860598" w:rsidP="00A8020C">
            <w:pPr>
              <w:rPr>
                <w:b/>
                <w:bCs/>
                <w:sz w:val="22"/>
                <w:szCs w:val="22"/>
              </w:rPr>
            </w:pPr>
            <w:r w:rsidRPr="000638A8">
              <w:rPr>
                <w:sz w:val="22"/>
                <w:szCs w:val="22"/>
              </w:rPr>
              <w:t>Renfrewshire West and Levern Valley</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1F5CC20A" w14:textId="77777777" w:rsidR="00860598" w:rsidRPr="000638A8" w:rsidRDefault="00860598" w:rsidP="00A8020C">
            <w:pPr>
              <w:rPr>
                <w:sz w:val="22"/>
                <w:szCs w:val="22"/>
              </w:rPr>
            </w:pPr>
            <w:r w:rsidRPr="000638A8">
              <w:rPr>
                <w:sz w:val="22"/>
                <w:szCs w:val="22"/>
              </w:rPr>
              <w:t>Renfrewshire</w:t>
            </w:r>
          </w:p>
        </w:tc>
      </w:tr>
      <w:tr w:rsidR="00860598" w:rsidRPr="002E7C23" w14:paraId="29C9ADD0"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8BBDCE" w14:textId="77777777" w:rsidR="00860598" w:rsidRPr="000638A8" w:rsidRDefault="00860598" w:rsidP="00A8020C">
            <w:pPr>
              <w:rPr>
                <w:b/>
                <w:bCs/>
                <w:sz w:val="22"/>
                <w:szCs w:val="22"/>
              </w:rPr>
            </w:pPr>
            <w:r w:rsidRPr="000638A8">
              <w:rPr>
                <w:sz w:val="22"/>
                <w:szCs w:val="22"/>
              </w:rPr>
              <w:t>Ettrick, Roxburgh and Berwickshire</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19FD699F" w14:textId="77777777" w:rsidR="00860598" w:rsidRPr="000638A8" w:rsidRDefault="00860598" w:rsidP="00A8020C">
            <w:pPr>
              <w:rPr>
                <w:sz w:val="22"/>
                <w:szCs w:val="22"/>
              </w:rPr>
            </w:pPr>
            <w:r w:rsidRPr="000638A8">
              <w:rPr>
                <w:sz w:val="22"/>
                <w:szCs w:val="22"/>
              </w:rPr>
              <w:t>Scottish Borders</w:t>
            </w:r>
          </w:p>
        </w:tc>
      </w:tr>
      <w:tr w:rsidR="00860598" w:rsidRPr="002E7C23" w14:paraId="4D36D50D" w14:textId="77777777" w:rsidTr="00862BB8">
        <w:trPr>
          <w:cantSplit/>
          <w:trHeight w:val="270"/>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1DCF1E" w14:textId="77777777" w:rsidR="00860598" w:rsidRPr="000638A8" w:rsidRDefault="00860598" w:rsidP="00A8020C">
            <w:pPr>
              <w:rPr>
                <w:b/>
                <w:bCs/>
                <w:sz w:val="22"/>
                <w:szCs w:val="22"/>
              </w:rPr>
            </w:pPr>
            <w:r w:rsidRPr="000638A8">
              <w:rPr>
                <w:sz w:val="22"/>
                <w:szCs w:val="22"/>
              </w:rPr>
              <w:t>Midlothian South, Tweeddale and Lauderdale</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479F8179" w14:textId="77777777" w:rsidR="00860598" w:rsidRPr="000638A8" w:rsidRDefault="00860598" w:rsidP="00A8020C">
            <w:pPr>
              <w:rPr>
                <w:sz w:val="22"/>
                <w:szCs w:val="22"/>
              </w:rPr>
            </w:pPr>
            <w:r w:rsidRPr="000638A8">
              <w:rPr>
                <w:sz w:val="22"/>
                <w:szCs w:val="22"/>
              </w:rPr>
              <w:t>Scottish Borders</w:t>
            </w:r>
          </w:p>
        </w:tc>
      </w:tr>
      <w:tr w:rsidR="00860598" w:rsidRPr="002E7C23" w14:paraId="4CDB2D72"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98223F" w14:textId="77777777" w:rsidR="00860598" w:rsidRPr="000638A8" w:rsidRDefault="00860598" w:rsidP="00A8020C">
            <w:pPr>
              <w:rPr>
                <w:b/>
                <w:bCs/>
                <w:sz w:val="22"/>
                <w:szCs w:val="22"/>
              </w:rPr>
            </w:pPr>
            <w:r w:rsidRPr="000638A8">
              <w:rPr>
                <w:sz w:val="22"/>
                <w:szCs w:val="22"/>
              </w:rPr>
              <w:t>Shetland Islands</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2666B284" w14:textId="77777777" w:rsidR="00860598" w:rsidRPr="000638A8" w:rsidRDefault="00860598" w:rsidP="00A8020C">
            <w:pPr>
              <w:rPr>
                <w:sz w:val="22"/>
                <w:szCs w:val="22"/>
              </w:rPr>
            </w:pPr>
            <w:r w:rsidRPr="000638A8">
              <w:rPr>
                <w:sz w:val="22"/>
                <w:szCs w:val="22"/>
              </w:rPr>
              <w:t>Shetland Islands</w:t>
            </w:r>
          </w:p>
        </w:tc>
      </w:tr>
      <w:tr w:rsidR="00860598" w:rsidRPr="002E7C23" w14:paraId="6E426C71"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6B50CC" w14:textId="77777777" w:rsidR="00860598" w:rsidRPr="000638A8" w:rsidRDefault="00860598" w:rsidP="00A8020C">
            <w:pPr>
              <w:rPr>
                <w:b/>
                <w:bCs/>
                <w:sz w:val="22"/>
                <w:szCs w:val="22"/>
              </w:rPr>
            </w:pPr>
            <w:r w:rsidRPr="000638A8">
              <w:rPr>
                <w:sz w:val="22"/>
                <w:szCs w:val="22"/>
              </w:rPr>
              <w:t>Ayr</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2307688B" w14:textId="77777777" w:rsidR="00860598" w:rsidRPr="000638A8" w:rsidRDefault="00860598" w:rsidP="00A8020C">
            <w:pPr>
              <w:rPr>
                <w:sz w:val="22"/>
                <w:szCs w:val="22"/>
              </w:rPr>
            </w:pPr>
            <w:r w:rsidRPr="000638A8">
              <w:rPr>
                <w:sz w:val="22"/>
                <w:szCs w:val="22"/>
              </w:rPr>
              <w:t>South Ayrshire</w:t>
            </w:r>
          </w:p>
        </w:tc>
      </w:tr>
      <w:tr w:rsidR="00860598" w:rsidRPr="002E7C23" w14:paraId="477B2042"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4723FD" w14:textId="77777777" w:rsidR="00860598" w:rsidRPr="000638A8" w:rsidRDefault="00860598" w:rsidP="00A8020C">
            <w:pPr>
              <w:rPr>
                <w:b/>
                <w:bCs/>
                <w:sz w:val="22"/>
                <w:szCs w:val="22"/>
              </w:rPr>
            </w:pPr>
            <w:r w:rsidRPr="000638A8">
              <w:rPr>
                <w:sz w:val="22"/>
                <w:szCs w:val="22"/>
              </w:rPr>
              <w:t>Clydesdale</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153C5AFC" w14:textId="77777777" w:rsidR="00860598" w:rsidRPr="000638A8" w:rsidRDefault="00860598" w:rsidP="00A8020C">
            <w:pPr>
              <w:rPr>
                <w:sz w:val="22"/>
                <w:szCs w:val="22"/>
              </w:rPr>
            </w:pPr>
            <w:r w:rsidRPr="000638A8">
              <w:rPr>
                <w:sz w:val="22"/>
                <w:szCs w:val="22"/>
              </w:rPr>
              <w:t>South Lanarkshire</w:t>
            </w:r>
          </w:p>
        </w:tc>
      </w:tr>
      <w:tr w:rsidR="00860598" w:rsidRPr="002E7C23" w14:paraId="09B310FF"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4BFB" w14:textId="77777777" w:rsidR="00860598" w:rsidRPr="000638A8" w:rsidRDefault="00860598" w:rsidP="00A8020C">
            <w:pPr>
              <w:rPr>
                <w:b/>
                <w:bCs/>
                <w:sz w:val="22"/>
                <w:szCs w:val="22"/>
              </w:rPr>
            </w:pPr>
            <w:r w:rsidRPr="000638A8">
              <w:rPr>
                <w:sz w:val="22"/>
                <w:szCs w:val="22"/>
              </w:rPr>
              <w:t>East Kilbride</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361CCB61" w14:textId="77777777" w:rsidR="00860598" w:rsidRPr="000638A8" w:rsidRDefault="00860598" w:rsidP="00A8020C">
            <w:pPr>
              <w:rPr>
                <w:sz w:val="22"/>
                <w:szCs w:val="22"/>
              </w:rPr>
            </w:pPr>
            <w:r w:rsidRPr="000638A8">
              <w:rPr>
                <w:sz w:val="22"/>
                <w:szCs w:val="22"/>
              </w:rPr>
              <w:t>South Lanarkshire</w:t>
            </w:r>
          </w:p>
        </w:tc>
      </w:tr>
      <w:tr w:rsidR="00860598" w:rsidRPr="002E7C23" w14:paraId="0FD117C3"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9FC86D" w14:textId="77777777" w:rsidR="00860598" w:rsidRPr="000638A8" w:rsidRDefault="00860598" w:rsidP="00A8020C">
            <w:pPr>
              <w:rPr>
                <w:b/>
                <w:bCs/>
                <w:sz w:val="22"/>
                <w:szCs w:val="22"/>
              </w:rPr>
            </w:pPr>
            <w:r w:rsidRPr="000638A8">
              <w:rPr>
                <w:sz w:val="22"/>
                <w:szCs w:val="22"/>
              </w:rPr>
              <w:t>Hamilton, Larkhall and Stonehouse</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4DD8C381" w14:textId="77777777" w:rsidR="00860598" w:rsidRPr="000638A8" w:rsidRDefault="00860598" w:rsidP="00A8020C">
            <w:pPr>
              <w:rPr>
                <w:sz w:val="22"/>
                <w:szCs w:val="22"/>
              </w:rPr>
            </w:pPr>
            <w:r w:rsidRPr="000638A8">
              <w:rPr>
                <w:sz w:val="22"/>
                <w:szCs w:val="22"/>
              </w:rPr>
              <w:t>South Lanarkshire</w:t>
            </w:r>
          </w:p>
        </w:tc>
      </w:tr>
      <w:tr w:rsidR="00860598" w:rsidRPr="002E7C23" w14:paraId="2FEA78FC"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895CE5" w14:textId="77777777" w:rsidR="00860598" w:rsidRPr="000638A8" w:rsidRDefault="00860598" w:rsidP="00A8020C">
            <w:pPr>
              <w:rPr>
                <w:b/>
                <w:bCs/>
                <w:sz w:val="22"/>
                <w:szCs w:val="22"/>
              </w:rPr>
            </w:pPr>
            <w:r w:rsidRPr="000638A8">
              <w:rPr>
                <w:sz w:val="22"/>
                <w:szCs w:val="22"/>
              </w:rPr>
              <w:t>Rutherglen and Cambuslang</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27BD9ADB" w14:textId="77777777" w:rsidR="00860598" w:rsidRPr="000638A8" w:rsidRDefault="00860598" w:rsidP="00A8020C">
            <w:pPr>
              <w:rPr>
                <w:sz w:val="22"/>
                <w:szCs w:val="22"/>
              </w:rPr>
            </w:pPr>
            <w:r w:rsidRPr="000638A8">
              <w:rPr>
                <w:sz w:val="22"/>
                <w:szCs w:val="22"/>
              </w:rPr>
              <w:t>South Lanarkshire</w:t>
            </w:r>
          </w:p>
        </w:tc>
      </w:tr>
      <w:tr w:rsidR="00860598" w:rsidRPr="002E7C23" w14:paraId="50EBBC0C" w14:textId="77777777" w:rsidTr="00862BB8">
        <w:trPr>
          <w:cantSplit/>
          <w:trHeight w:val="25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302294" w14:textId="77777777" w:rsidR="00860598" w:rsidRPr="000638A8" w:rsidRDefault="00860598" w:rsidP="00A8020C">
            <w:pPr>
              <w:rPr>
                <w:b/>
                <w:bCs/>
                <w:sz w:val="22"/>
                <w:szCs w:val="22"/>
              </w:rPr>
            </w:pPr>
            <w:r w:rsidRPr="000638A8">
              <w:rPr>
                <w:sz w:val="22"/>
                <w:szCs w:val="22"/>
              </w:rPr>
              <w:t>Stirling</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3EAB6919" w14:textId="77777777" w:rsidR="00860598" w:rsidRPr="000638A8" w:rsidRDefault="00860598" w:rsidP="00A8020C">
            <w:pPr>
              <w:rPr>
                <w:sz w:val="22"/>
                <w:szCs w:val="22"/>
              </w:rPr>
            </w:pPr>
            <w:r w:rsidRPr="000638A8">
              <w:rPr>
                <w:sz w:val="22"/>
                <w:szCs w:val="22"/>
              </w:rPr>
              <w:t>Stirling</w:t>
            </w:r>
          </w:p>
        </w:tc>
      </w:tr>
      <w:tr w:rsidR="00860598" w:rsidRPr="002E7C23" w14:paraId="5E387C24"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99FBA3" w14:textId="77777777" w:rsidR="00860598" w:rsidRPr="000638A8" w:rsidRDefault="00860598" w:rsidP="00A8020C">
            <w:pPr>
              <w:rPr>
                <w:b/>
                <w:bCs/>
                <w:sz w:val="22"/>
                <w:szCs w:val="22"/>
              </w:rPr>
            </w:pPr>
            <w:r w:rsidRPr="000638A8">
              <w:rPr>
                <w:sz w:val="22"/>
                <w:szCs w:val="22"/>
              </w:rPr>
              <w:t>Clydebank and Milngavie</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74578FE7" w14:textId="6A6C03F4" w:rsidR="00860598" w:rsidRPr="000638A8" w:rsidRDefault="00671B87" w:rsidP="00A8020C">
            <w:pPr>
              <w:rPr>
                <w:sz w:val="22"/>
                <w:szCs w:val="22"/>
              </w:rPr>
            </w:pPr>
            <w:r w:rsidRPr="00671B87">
              <w:rPr>
                <w:sz w:val="22"/>
                <w:szCs w:val="22"/>
              </w:rPr>
              <w:t>West Dunbartonshire</w:t>
            </w:r>
            <w:r w:rsidR="00860598" w:rsidRPr="000638A8">
              <w:rPr>
                <w:sz w:val="22"/>
                <w:szCs w:val="22"/>
              </w:rPr>
              <w:t xml:space="preserve"> </w:t>
            </w:r>
          </w:p>
        </w:tc>
      </w:tr>
      <w:tr w:rsidR="00860598" w:rsidRPr="002E7C23" w14:paraId="4203FA52"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FF4838" w14:textId="77777777" w:rsidR="00860598" w:rsidRPr="000638A8" w:rsidRDefault="00860598" w:rsidP="00A8020C">
            <w:pPr>
              <w:rPr>
                <w:b/>
                <w:bCs/>
                <w:sz w:val="22"/>
                <w:szCs w:val="22"/>
              </w:rPr>
            </w:pPr>
            <w:r w:rsidRPr="000638A8">
              <w:rPr>
                <w:sz w:val="22"/>
                <w:szCs w:val="22"/>
              </w:rPr>
              <w:t>Dumbarton</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57826FB3" w14:textId="77777777" w:rsidR="00860598" w:rsidRPr="000638A8" w:rsidRDefault="00860598" w:rsidP="00A8020C">
            <w:pPr>
              <w:rPr>
                <w:sz w:val="22"/>
                <w:szCs w:val="22"/>
              </w:rPr>
            </w:pPr>
            <w:r w:rsidRPr="000638A8">
              <w:rPr>
                <w:sz w:val="22"/>
                <w:szCs w:val="22"/>
              </w:rPr>
              <w:t>West Dunbartonshire</w:t>
            </w:r>
          </w:p>
        </w:tc>
      </w:tr>
      <w:tr w:rsidR="00860598" w:rsidRPr="002E7C23" w14:paraId="18117BEF"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A702E4" w14:textId="77777777" w:rsidR="00860598" w:rsidRPr="000638A8" w:rsidRDefault="00860598" w:rsidP="00A8020C">
            <w:pPr>
              <w:rPr>
                <w:b/>
                <w:bCs/>
                <w:sz w:val="22"/>
                <w:szCs w:val="22"/>
              </w:rPr>
            </w:pPr>
            <w:r w:rsidRPr="000638A8">
              <w:rPr>
                <w:sz w:val="22"/>
                <w:szCs w:val="22"/>
              </w:rPr>
              <w:t>Almond Valley</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7B26BC44" w14:textId="77777777" w:rsidR="00860598" w:rsidRPr="000638A8" w:rsidRDefault="00860598" w:rsidP="00A8020C">
            <w:pPr>
              <w:rPr>
                <w:sz w:val="22"/>
                <w:szCs w:val="22"/>
              </w:rPr>
            </w:pPr>
            <w:r w:rsidRPr="000638A8">
              <w:rPr>
                <w:sz w:val="22"/>
                <w:szCs w:val="22"/>
              </w:rPr>
              <w:t>West Lothian</w:t>
            </w:r>
          </w:p>
        </w:tc>
      </w:tr>
      <w:tr w:rsidR="00860598" w:rsidRPr="002E7C23" w14:paraId="7CFEAD6C" w14:textId="77777777" w:rsidTr="00862BB8">
        <w:trPr>
          <w:cantSplit/>
          <w:trHeight w:val="225"/>
          <w:jc w:val="center"/>
        </w:trPr>
        <w:tc>
          <w:tcPr>
            <w:tcW w:w="5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CC43C8" w14:textId="77777777" w:rsidR="00860598" w:rsidRPr="000638A8" w:rsidRDefault="00860598" w:rsidP="00A8020C">
            <w:pPr>
              <w:rPr>
                <w:b/>
                <w:bCs/>
                <w:sz w:val="22"/>
                <w:szCs w:val="22"/>
              </w:rPr>
            </w:pPr>
            <w:r w:rsidRPr="000638A8">
              <w:rPr>
                <w:sz w:val="22"/>
                <w:szCs w:val="22"/>
              </w:rPr>
              <w:t>Bathgate</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44514631" w14:textId="77777777" w:rsidR="00860598" w:rsidRPr="000638A8" w:rsidRDefault="00860598" w:rsidP="00A8020C">
            <w:pPr>
              <w:rPr>
                <w:sz w:val="22"/>
                <w:szCs w:val="22"/>
              </w:rPr>
            </w:pPr>
            <w:r w:rsidRPr="000638A8">
              <w:rPr>
                <w:sz w:val="22"/>
                <w:szCs w:val="22"/>
              </w:rPr>
              <w:t>West Lothian</w:t>
            </w:r>
          </w:p>
        </w:tc>
      </w:tr>
    </w:tbl>
    <w:p w14:paraId="6B7C4D5D" w14:textId="287C2EEA" w:rsidR="00735D2F" w:rsidRPr="00922357" w:rsidRDefault="00566235" w:rsidP="00A00C8B">
      <w:r>
        <w:lastRenderedPageBreak/>
        <w:t xml:space="preserve">*Designation of Returning Officers according to </w:t>
      </w:r>
      <w:hyperlink r:id="rId11" w:anchor=":~:text=This%20Order%20designates%20regional%20returning,than%20one%20local%20authority%20area." w:history="1">
        <w:r w:rsidR="002A35C7" w:rsidRPr="002A35C7">
          <w:rPr>
            <w:rStyle w:val="Hyperlink"/>
          </w:rPr>
          <w:t>The Scottish Parliament Elections (Regional Returning Officers and Constituency Returning Officers) Order 2025</w:t>
        </w:r>
      </w:hyperlink>
    </w:p>
    <w:sectPr w:rsidR="00735D2F" w:rsidRPr="00922357" w:rsidSect="00F5506C">
      <w:headerReference w:type="default" r:id="rId12"/>
      <w:footerReference w:type="default" r:id="rId13"/>
      <w:headerReference w:type="first" r:id="rId14"/>
      <w:footerReference w:type="first" r:id="rId15"/>
      <w:pgSz w:w="11906" w:h="16838" w:code="9"/>
      <w:pgMar w:top="1440"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1C49" w14:textId="77777777" w:rsidR="002334BF" w:rsidRDefault="002334BF" w:rsidP="00E02929">
      <w:pPr>
        <w:spacing w:after="0"/>
      </w:pPr>
      <w:r>
        <w:separator/>
      </w:r>
    </w:p>
    <w:p w14:paraId="1B4AD2B2" w14:textId="77777777" w:rsidR="002334BF" w:rsidRDefault="002334BF"/>
  </w:endnote>
  <w:endnote w:type="continuationSeparator" w:id="0">
    <w:p w14:paraId="2B490327" w14:textId="77777777" w:rsidR="002334BF" w:rsidRDefault="002334BF" w:rsidP="00E02929">
      <w:pPr>
        <w:spacing w:after="0"/>
      </w:pPr>
      <w:r>
        <w:continuationSeparator/>
      </w:r>
    </w:p>
    <w:p w14:paraId="2B0ACAE2" w14:textId="77777777" w:rsidR="002334BF" w:rsidRDefault="00233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C067" w14:textId="77777777" w:rsidR="00813E52" w:rsidRDefault="00813E52" w:rsidP="00592874">
    <w:pPr>
      <w:pStyle w:val="Footer"/>
      <w:jc w:val="right"/>
    </w:pPr>
    <w:r>
      <w:rPr>
        <w:lang w:bidi="en-GB"/>
      </w:rPr>
      <w:t xml:space="preserve">Page </w:t>
    </w:r>
    <w:sdt>
      <w:sdtPr>
        <w:id w:val="14893024"/>
        <w:docPartObj>
          <w:docPartGallery w:val="Page Numbers (Bottom of Page)"/>
          <w:docPartUnique/>
        </w:docPartObj>
      </w:sdtPr>
      <w:sdtEndPr>
        <w:rPr>
          <w:noProof/>
        </w:rPr>
      </w:sdtEndPr>
      <w:sdtContent>
        <w:r>
          <w:rPr>
            <w:lang w:bidi="en-GB"/>
          </w:rPr>
          <w:fldChar w:fldCharType="begin"/>
        </w:r>
        <w:r>
          <w:rPr>
            <w:lang w:bidi="en-GB"/>
          </w:rPr>
          <w:instrText xml:space="preserve"> PAGE   \* MERGEFORMAT </w:instrText>
        </w:r>
        <w:r>
          <w:rPr>
            <w:lang w:bidi="en-GB"/>
          </w:rPr>
          <w:fldChar w:fldCharType="separate"/>
        </w:r>
        <w:r w:rsidR="00B90FED">
          <w:rPr>
            <w:noProof/>
            <w:lang w:bidi="en-GB"/>
          </w:rPr>
          <w:t>2</w:t>
        </w:r>
        <w:r>
          <w:rPr>
            <w:noProof/>
            <w:lang w:bidi="en-GB"/>
          </w:rPr>
          <w:fldChar w:fldCharType="end"/>
        </w:r>
      </w:sdtContent>
    </w:sdt>
  </w:p>
  <w:p w14:paraId="41FFF7CD" w14:textId="77777777" w:rsidR="00321F35" w:rsidRDefault="00321F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579C" w14:textId="44241E13" w:rsidR="00CB0CEF" w:rsidRPr="00CB0CEF" w:rsidRDefault="00EF0E1A" w:rsidP="00CB0CEF">
    <w:pPr>
      <w:pStyle w:val="Footer"/>
      <w:jc w:val="right"/>
      <w:rPr>
        <w:i/>
        <w:iCs/>
      </w:rPr>
    </w:pPr>
    <w:r>
      <w:rPr>
        <w:i/>
        <w:iCs/>
      </w:rPr>
      <w:t>29 October</w:t>
    </w:r>
    <w:r w:rsidR="00CB0CEF" w:rsidRPr="00CB0CEF">
      <w:rPr>
        <w:i/>
        <w:iC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DF275" w14:textId="77777777" w:rsidR="002334BF" w:rsidRDefault="002334BF" w:rsidP="00E02929">
      <w:pPr>
        <w:spacing w:after="0"/>
      </w:pPr>
      <w:r>
        <w:separator/>
      </w:r>
    </w:p>
    <w:p w14:paraId="53BB56E8" w14:textId="77777777" w:rsidR="002334BF" w:rsidRDefault="002334BF"/>
  </w:footnote>
  <w:footnote w:type="continuationSeparator" w:id="0">
    <w:p w14:paraId="45B0C88D" w14:textId="77777777" w:rsidR="002334BF" w:rsidRDefault="002334BF" w:rsidP="00E02929">
      <w:pPr>
        <w:spacing w:after="0"/>
      </w:pPr>
      <w:r>
        <w:continuationSeparator/>
      </w:r>
    </w:p>
    <w:p w14:paraId="2A0AA5E9" w14:textId="77777777" w:rsidR="002334BF" w:rsidRDefault="002334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2FB8" w14:textId="147AFEA4" w:rsidR="001D2D76" w:rsidRDefault="001D2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Description w:val="Header layout table"/>
    </w:tblPr>
    <w:tblGrid>
      <w:gridCol w:w="78"/>
      <w:gridCol w:w="6443"/>
      <w:gridCol w:w="2460"/>
    </w:tblGrid>
    <w:tr w:rsidR="00F52806" w:rsidRPr="00A2276E" w14:paraId="1B6395EE" w14:textId="715EB82F" w:rsidTr="00592874">
      <w:trPr>
        <w:trHeight w:val="1617"/>
      </w:trPr>
      <w:tc>
        <w:tcPr>
          <w:tcW w:w="78" w:type="dxa"/>
          <w:shd w:val="clear" w:color="auto" w:fill="004F76"/>
        </w:tcPr>
        <w:p w14:paraId="0E85AF71" w14:textId="77777777" w:rsidR="00F52806" w:rsidRPr="00A2276E" w:rsidRDefault="00F52806" w:rsidP="008B27EC">
          <w:pPr>
            <w:rPr>
              <w:b/>
              <w:bCs/>
              <w:color w:val="FFFFFF" w:themeColor="background1"/>
            </w:rPr>
          </w:pPr>
        </w:p>
      </w:tc>
      <w:tc>
        <w:tcPr>
          <w:tcW w:w="6443" w:type="dxa"/>
          <w:tcBorders>
            <w:right w:val="single" w:sz="36" w:space="0" w:color="FFFFFF" w:themeColor="background1"/>
          </w:tcBorders>
          <w:shd w:val="clear" w:color="auto" w:fill="004F76"/>
          <w:vAlign w:val="center"/>
        </w:tcPr>
        <w:p w14:paraId="39A84B8E" w14:textId="77777777" w:rsidR="00F52806" w:rsidRPr="00510961" w:rsidRDefault="00F52806" w:rsidP="008B27EC">
          <w:pPr>
            <w:jc w:val="center"/>
            <w:rPr>
              <w:b/>
              <w:bCs/>
              <w:color w:val="FFFFFF" w:themeColor="background1"/>
              <w:sz w:val="28"/>
              <w:szCs w:val="22"/>
            </w:rPr>
          </w:pPr>
          <w:r w:rsidRPr="00510961">
            <w:rPr>
              <w:b/>
              <w:bCs/>
              <w:color w:val="FFFFFF" w:themeColor="background1"/>
              <w:sz w:val="28"/>
              <w:szCs w:val="22"/>
            </w:rPr>
            <w:t>Scottish Parliament Election 2026</w:t>
          </w:r>
        </w:p>
        <w:p w14:paraId="086767B2" w14:textId="77777777" w:rsidR="00F52806" w:rsidRPr="00A2276E" w:rsidRDefault="00F52806" w:rsidP="008B27EC">
          <w:pPr>
            <w:pStyle w:val="Contactinfo"/>
            <w:jc w:val="center"/>
            <w:rPr>
              <w:bCs/>
              <w:color w:val="FFFFFF" w:themeColor="background1"/>
            </w:rPr>
          </w:pPr>
          <w:r w:rsidRPr="00510961">
            <w:rPr>
              <w:bCs/>
              <w:color w:val="FFFFFF" w:themeColor="background1"/>
              <w:sz w:val="28"/>
              <w:szCs w:val="22"/>
            </w:rPr>
            <w:t>Directions to Returning Officers and Electoral Registration Officers from the Convener of the Electoral Management Board for Scotland</w:t>
          </w:r>
        </w:p>
      </w:tc>
      <w:tc>
        <w:tcPr>
          <w:tcW w:w="2460" w:type="dxa"/>
          <w:tcBorders>
            <w:right w:val="single" w:sz="36" w:space="0" w:color="FFFFFF" w:themeColor="background1"/>
          </w:tcBorders>
        </w:tcPr>
        <w:p w14:paraId="59CCD9C2" w14:textId="062BDC50" w:rsidR="00F52806" w:rsidRPr="00510961" w:rsidRDefault="00F52806" w:rsidP="008B27EC">
          <w:pPr>
            <w:jc w:val="center"/>
            <w:rPr>
              <w:b/>
              <w:bCs/>
              <w:color w:val="FFFFFF" w:themeColor="background1"/>
              <w:sz w:val="28"/>
              <w:szCs w:val="22"/>
            </w:rPr>
          </w:pPr>
          <w:r>
            <w:rPr>
              <w:noProof/>
              <w:color w:val="FFFFFF" w:themeColor="background1"/>
            </w:rPr>
            <w:drawing>
              <wp:anchor distT="0" distB="0" distL="114300" distR="114300" simplePos="0" relativeHeight="251657216" behindDoc="0" locked="0" layoutInCell="1" allowOverlap="1" wp14:anchorId="24F8FCE2" wp14:editId="7EFD0BF1">
                <wp:simplePos x="0" y="0"/>
                <wp:positionH relativeFrom="column">
                  <wp:posOffset>64770</wp:posOffset>
                </wp:positionH>
                <wp:positionV relativeFrom="paragraph">
                  <wp:posOffset>12700</wp:posOffset>
                </wp:positionV>
                <wp:extent cx="1833245" cy="1009650"/>
                <wp:effectExtent l="0" t="0" r="0" b="0"/>
                <wp:wrapNone/>
                <wp:docPr id="565021588"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478482" name="Picture 1" descr="A blue sign with white text&#10;&#10;AI-generated content may be incorrect."/>
                        <pic:cNvPicPr/>
                      </pic:nvPicPr>
                      <pic:blipFill>
                        <a:blip r:embed="rId1"/>
                        <a:stretch>
                          <a:fillRect/>
                        </a:stretch>
                      </pic:blipFill>
                      <pic:spPr>
                        <a:xfrm>
                          <a:off x="0" y="0"/>
                          <a:ext cx="1833245" cy="1009650"/>
                        </a:xfrm>
                        <a:prstGeom prst="rect">
                          <a:avLst/>
                        </a:prstGeom>
                      </pic:spPr>
                    </pic:pic>
                  </a:graphicData>
                </a:graphic>
                <wp14:sizeRelH relativeFrom="margin">
                  <wp14:pctWidth>0</wp14:pctWidth>
                </wp14:sizeRelH>
                <wp14:sizeRelV relativeFrom="margin">
                  <wp14:pctHeight>0</wp14:pctHeight>
                </wp14:sizeRelV>
              </wp:anchor>
            </w:drawing>
          </w:r>
        </w:p>
      </w:tc>
    </w:tr>
    <w:tr w:rsidR="00F52806" w:rsidRPr="00A2276E" w14:paraId="3A838829" w14:textId="2D665A3D" w:rsidTr="005E7B58">
      <w:trPr>
        <w:trHeight w:val="1617"/>
      </w:trPr>
      <w:tc>
        <w:tcPr>
          <w:tcW w:w="78" w:type="dxa"/>
        </w:tcPr>
        <w:p w14:paraId="4FC5E871" w14:textId="77777777" w:rsidR="00F52806" w:rsidRPr="00592874" w:rsidRDefault="00F52806" w:rsidP="008B27EC">
          <w:pPr>
            <w:rPr>
              <w:b/>
              <w:bCs/>
              <w:color w:val="FFFFFF" w:themeColor="background1"/>
              <w:sz w:val="44"/>
              <w:szCs w:val="40"/>
            </w:rPr>
          </w:pPr>
        </w:p>
      </w:tc>
      <w:tc>
        <w:tcPr>
          <w:tcW w:w="8903" w:type="dxa"/>
          <w:gridSpan w:val="2"/>
          <w:tcBorders>
            <w:right w:val="single" w:sz="36" w:space="0" w:color="FFFFFF" w:themeColor="background1"/>
          </w:tcBorders>
          <w:vAlign w:val="center"/>
        </w:tcPr>
        <w:p w14:paraId="4AA094CD" w14:textId="2A5E1F2D" w:rsidR="00F52806" w:rsidRPr="00F52806" w:rsidRDefault="00F52806" w:rsidP="00611675">
          <w:pPr>
            <w:pStyle w:val="Title"/>
            <w:spacing w:before="120"/>
            <w:rPr>
              <w:sz w:val="44"/>
              <w:szCs w:val="40"/>
            </w:rPr>
          </w:pPr>
          <w:r w:rsidRPr="00592874">
            <w:rPr>
              <w:sz w:val="44"/>
              <w:szCs w:val="40"/>
            </w:rPr>
            <w:t>Directions for the delivery of the 7 May 2026 Scottish parliament election</w:t>
          </w:r>
        </w:p>
      </w:tc>
    </w:tr>
  </w:tbl>
  <w:p w14:paraId="37A3E5C8" w14:textId="1528AC14" w:rsidR="008B27EC" w:rsidRPr="00592874" w:rsidRDefault="008B27EC" w:rsidP="0019535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1C57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16E4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822B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16B05C"/>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264ED794"/>
    <w:lvl w:ilvl="0">
      <w:start w:val="1"/>
      <w:numFmt w:val="decimal"/>
      <w:lvlText w:val="%1."/>
      <w:lvlJc w:val="left"/>
      <w:pPr>
        <w:tabs>
          <w:tab w:val="num" w:pos="360"/>
        </w:tabs>
        <w:ind w:left="360" w:hanging="360"/>
      </w:pPr>
    </w:lvl>
  </w:abstractNum>
  <w:abstractNum w:abstractNumId="5" w15:restartNumberingAfterBreak="0">
    <w:nsid w:val="0D163FB4"/>
    <w:multiLevelType w:val="hybridMultilevel"/>
    <w:tmpl w:val="5BB8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2016D"/>
    <w:multiLevelType w:val="hybridMultilevel"/>
    <w:tmpl w:val="E63E5BEE"/>
    <w:lvl w:ilvl="0" w:tplc="B73E57E6">
      <w:numFmt w:val="bullet"/>
      <w:lvlText w:val="•"/>
      <w:lvlJc w:val="left"/>
      <w:pPr>
        <w:ind w:left="108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D755B02"/>
    <w:multiLevelType w:val="hybridMultilevel"/>
    <w:tmpl w:val="CD34D6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13402D"/>
    <w:multiLevelType w:val="hybridMultilevel"/>
    <w:tmpl w:val="53CAD4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7114EE"/>
    <w:multiLevelType w:val="hybridMultilevel"/>
    <w:tmpl w:val="590E0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AB29C0"/>
    <w:multiLevelType w:val="hybridMultilevel"/>
    <w:tmpl w:val="53CAD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1337070">
    <w:abstractNumId w:val="4"/>
  </w:num>
  <w:num w:numId="2" w16cid:durableId="284387307">
    <w:abstractNumId w:val="3"/>
  </w:num>
  <w:num w:numId="3" w16cid:durableId="67266253">
    <w:abstractNumId w:val="2"/>
  </w:num>
  <w:num w:numId="4" w16cid:durableId="1821072945">
    <w:abstractNumId w:val="1"/>
  </w:num>
  <w:num w:numId="5" w16cid:durableId="86074857">
    <w:abstractNumId w:val="0"/>
  </w:num>
  <w:num w:numId="6" w16cid:durableId="1310595886">
    <w:abstractNumId w:val="9"/>
  </w:num>
  <w:num w:numId="7" w16cid:durableId="1837185879">
    <w:abstractNumId w:val="6"/>
  </w:num>
  <w:num w:numId="8" w16cid:durableId="769787206">
    <w:abstractNumId w:val="6"/>
  </w:num>
  <w:num w:numId="9" w16cid:durableId="1638948903">
    <w:abstractNumId w:val="5"/>
  </w:num>
  <w:num w:numId="10" w16cid:durableId="80953223">
    <w:abstractNumId w:val="10"/>
  </w:num>
  <w:num w:numId="11" w16cid:durableId="945428007">
    <w:abstractNumId w:val="7"/>
  </w:num>
  <w:num w:numId="12" w16cid:durableId="11633518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6E"/>
    <w:rsid w:val="00002E34"/>
    <w:rsid w:val="00007432"/>
    <w:rsid w:val="000220B9"/>
    <w:rsid w:val="000260A9"/>
    <w:rsid w:val="00046329"/>
    <w:rsid w:val="000638A8"/>
    <w:rsid w:val="000872D4"/>
    <w:rsid w:val="00093103"/>
    <w:rsid w:val="000B7024"/>
    <w:rsid w:val="000C215D"/>
    <w:rsid w:val="000C321B"/>
    <w:rsid w:val="001056B3"/>
    <w:rsid w:val="00124267"/>
    <w:rsid w:val="0013652A"/>
    <w:rsid w:val="0013671E"/>
    <w:rsid w:val="00136A93"/>
    <w:rsid w:val="00145D68"/>
    <w:rsid w:val="001507C8"/>
    <w:rsid w:val="00166CFC"/>
    <w:rsid w:val="001719C9"/>
    <w:rsid w:val="00184F7F"/>
    <w:rsid w:val="00195356"/>
    <w:rsid w:val="001960E4"/>
    <w:rsid w:val="001A58E9"/>
    <w:rsid w:val="001B0C6F"/>
    <w:rsid w:val="001B2353"/>
    <w:rsid w:val="001B597E"/>
    <w:rsid w:val="001C2F0D"/>
    <w:rsid w:val="001D2C10"/>
    <w:rsid w:val="001D2D76"/>
    <w:rsid w:val="001F31F6"/>
    <w:rsid w:val="00202C02"/>
    <w:rsid w:val="00203726"/>
    <w:rsid w:val="0020390E"/>
    <w:rsid w:val="0022376A"/>
    <w:rsid w:val="002334BF"/>
    <w:rsid w:val="00240B38"/>
    <w:rsid w:val="00240E93"/>
    <w:rsid w:val="00250237"/>
    <w:rsid w:val="00251688"/>
    <w:rsid w:val="002517EA"/>
    <w:rsid w:val="00254198"/>
    <w:rsid w:val="002569CF"/>
    <w:rsid w:val="00267EF5"/>
    <w:rsid w:val="00274B5A"/>
    <w:rsid w:val="00274D9E"/>
    <w:rsid w:val="00290A45"/>
    <w:rsid w:val="00290F0F"/>
    <w:rsid w:val="00292EF3"/>
    <w:rsid w:val="0029418F"/>
    <w:rsid w:val="002A349F"/>
    <w:rsid w:val="002A35C7"/>
    <w:rsid w:val="002B7E92"/>
    <w:rsid w:val="002C5664"/>
    <w:rsid w:val="002D54B9"/>
    <w:rsid w:val="002F4FEF"/>
    <w:rsid w:val="003120E0"/>
    <w:rsid w:val="00321270"/>
    <w:rsid w:val="00321F35"/>
    <w:rsid w:val="00325368"/>
    <w:rsid w:val="0033460E"/>
    <w:rsid w:val="003356DD"/>
    <w:rsid w:val="00356BB9"/>
    <w:rsid w:val="00357561"/>
    <w:rsid w:val="0038652D"/>
    <w:rsid w:val="00386800"/>
    <w:rsid w:val="00392E08"/>
    <w:rsid w:val="00393D6F"/>
    <w:rsid w:val="003A045D"/>
    <w:rsid w:val="003C1FC0"/>
    <w:rsid w:val="003C3319"/>
    <w:rsid w:val="003C46A7"/>
    <w:rsid w:val="003C78CB"/>
    <w:rsid w:val="003D6565"/>
    <w:rsid w:val="003D71BA"/>
    <w:rsid w:val="0041311D"/>
    <w:rsid w:val="00416E85"/>
    <w:rsid w:val="004257E0"/>
    <w:rsid w:val="0042687F"/>
    <w:rsid w:val="00426F1C"/>
    <w:rsid w:val="0043021A"/>
    <w:rsid w:val="0044378E"/>
    <w:rsid w:val="004502DA"/>
    <w:rsid w:val="004537C5"/>
    <w:rsid w:val="00465B79"/>
    <w:rsid w:val="00466C6C"/>
    <w:rsid w:val="00491099"/>
    <w:rsid w:val="00491468"/>
    <w:rsid w:val="00495301"/>
    <w:rsid w:val="00497512"/>
    <w:rsid w:val="004A234F"/>
    <w:rsid w:val="004D586A"/>
    <w:rsid w:val="004D65DA"/>
    <w:rsid w:val="004F3D68"/>
    <w:rsid w:val="004F6736"/>
    <w:rsid w:val="00503A8F"/>
    <w:rsid w:val="00504074"/>
    <w:rsid w:val="0050734F"/>
    <w:rsid w:val="0050744D"/>
    <w:rsid w:val="00510961"/>
    <w:rsid w:val="00520AF3"/>
    <w:rsid w:val="00522749"/>
    <w:rsid w:val="005235FF"/>
    <w:rsid w:val="00527C72"/>
    <w:rsid w:val="00551BA4"/>
    <w:rsid w:val="00554FFA"/>
    <w:rsid w:val="00566235"/>
    <w:rsid w:val="005848AD"/>
    <w:rsid w:val="00587DBA"/>
    <w:rsid w:val="00592874"/>
    <w:rsid w:val="005A2C96"/>
    <w:rsid w:val="005A4566"/>
    <w:rsid w:val="005A49E4"/>
    <w:rsid w:val="005B478C"/>
    <w:rsid w:val="005C4039"/>
    <w:rsid w:val="005C598D"/>
    <w:rsid w:val="005D2C1C"/>
    <w:rsid w:val="005F078B"/>
    <w:rsid w:val="005F2C68"/>
    <w:rsid w:val="005F4C34"/>
    <w:rsid w:val="005F61B2"/>
    <w:rsid w:val="00603723"/>
    <w:rsid w:val="00607D89"/>
    <w:rsid w:val="00610040"/>
    <w:rsid w:val="00611675"/>
    <w:rsid w:val="00622AB2"/>
    <w:rsid w:val="00631137"/>
    <w:rsid w:val="00631F6B"/>
    <w:rsid w:val="00644C86"/>
    <w:rsid w:val="00652725"/>
    <w:rsid w:val="00664DAF"/>
    <w:rsid w:val="00667735"/>
    <w:rsid w:val="00671B87"/>
    <w:rsid w:val="00676E1E"/>
    <w:rsid w:val="006952EB"/>
    <w:rsid w:val="00697D35"/>
    <w:rsid w:val="006B7FF7"/>
    <w:rsid w:val="006D7E96"/>
    <w:rsid w:val="006D7F02"/>
    <w:rsid w:val="006E1492"/>
    <w:rsid w:val="006F1E90"/>
    <w:rsid w:val="00717354"/>
    <w:rsid w:val="00723158"/>
    <w:rsid w:val="00735D2F"/>
    <w:rsid w:val="007455C5"/>
    <w:rsid w:val="007645A2"/>
    <w:rsid w:val="00773EC6"/>
    <w:rsid w:val="00781081"/>
    <w:rsid w:val="00785B50"/>
    <w:rsid w:val="00791ED5"/>
    <w:rsid w:val="00794F82"/>
    <w:rsid w:val="007A2FA6"/>
    <w:rsid w:val="007A565D"/>
    <w:rsid w:val="007A6B00"/>
    <w:rsid w:val="007B57C2"/>
    <w:rsid w:val="007C08FD"/>
    <w:rsid w:val="007F3090"/>
    <w:rsid w:val="008058E5"/>
    <w:rsid w:val="00807F5A"/>
    <w:rsid w:val="008105F2"/>
    <w:rsid w:val="00813E52"/>
    <w:rsid w:val="0081578A"/>
    <w:rsid w:val="00825C42"/>
    <w:rsid w:val="008411EF"/>
    <w:rsid w:val="00860598"/>
    <w:rsid w:val="00862BB8"/>
    <w:rsid w:val="00872777"/>
    <w:rsid w:val="00890EE3"/>
    <w:rsid w:val="008959C5"/>
    <w:rsid w:val="008A2200"/>
    <w:rsid w:val="008B27EC"/>
    <w:rsid w:val="008B5F60"/>
    <w:rsid w:val="008C7C63"/>
    <w:rsid w:val="008E027A"/>
    <w:rsid w:val="008E3A9C"/>
    <w:rsid w:val="008E448C"/>
    <w:rsid w:val="008F176B"/>
    <w:rsid w:val="00913758"/>
    <w:rsid w:val="00922357"/>
    <w:rsid w:val="00923E5C"/>
    <w:rsid w:val="0093672F"/>
    <w:rsid w:val="009446AE"/>
    <w:rsid w:val="00945FE5"/>
    <w:rsid w:val="00947F82"/>
    <w:rsid w:val="00974E1C"/>
    <w:rsid w:val="00983FF5"/>
    <w:rsid w:val="00985158"/>
    <w:rsid w:val="009854A5"/>
    <w:rsid w:val="009A47D6"/>
    <w:rsid w:val="009B1C5B"/>
    <w:rsid w:val="009C3F23"/>
    <w:rsid w:val="009D67AD"/>
    <w:rsid w:val="009F6CFF"/>
    <w:rsid w:val="00A00C8B"/>
    <w:rsid w:val="00A01BF8"/>
    <w:rsid w:val="00A14DE6"/>
    <w:rsid w:val="00A1749D"/>
    <w:rsid w:val="00A2276E"/>
    <w:rsid w:val="00A22F77"/>
    <w:rsid w:val="00A269E5"/>
    <w:rsid w:val="00A36711"/>
    <w:rsid w:val="00A45804"/>
    <w:rsid w:val="00A60984"/>
    <w:rsid w:val="00A653DA"/>
    <w:rsid w:val="00A87814"/>
    <w:rsid w:val="00AA224B"/>
    <w:rsid w:val="00AA7951"/>
    <w:rsid w:val="00AB2FD7"/>
    <w:rsid w:val="00AB739B"/>
    <w:rsid w:val="00AC5B29"/>
    <w:rsid w:val="00AD604E"/>
    <w:rsid w:val="00AE3313"/>
    <w:rsid w:val="00AE6C19"/>
    <w:rsid w:val="00AF1675"/>
    <w:rsid w:val="00AF78C4"/>
    <w:rsid w:val="00B14C1A"/>
    <w:rsid w:val="00B25B96"/>
    <w:rsid w:val="00B268C1"/>
    <w:rsid w:val="00B31548"/>
    <w:rsid w:val="00B32C6F"/>
    <w:rsid w:val="00B37ACE"/>
    <w:rsid w:val="00B41BE0"/>
    <w:rsid w:val="00B42B3B"/>
    <w:rsid w:val="00B45802"/>
    <w:rsid w:val="00B54A48"/>
    <w:rsid w:val="00B83AB0"/>
    <w:rsid w:val="00B844F0"/>
    <w:rsid w:val="00B90FED"/>
    <w:rsid w:val="00BA0F5B"/>
    <w:rsid w:val="00BB4CB0"/>
    <w:rsid w:val="00BD59A7"/>
    <w:rsid w:val="00BE05B1"/>
    <w:rsid w:val="00BE36A4"/>
    <w:rsid w:val="00BF2044"/>
    <w:rsid w:val="00C04093"/>
    <w:rsid w:val="00C12475"/>
    <w:rsid w:val="00C26732"/>
    <w:rsid w:val="00C41B9B"/>
    <w:rsid w:val="00C551F8"/>
    <w:rsid w:val="00C73764"/>
    <w:rsid w:val="00C87A48"/>
    <w:rsid w:val="00CA3293"/>
    <w:rsid w:val="00CA4D00"/>
    <w:rsid w:val="00CA5660"/>
    <w:rsid w:val="00CB0CEF"/>
    <w:rsid w:val="00CB4B76"/>
    <w:rsid w:val="00CC0778"/>
    <w:rsid w:val="00CC7F3A"/>
    <w:rsid w:val="00CD1625"/>
    <w:rsid w:val="00CE6AC4"/>
    <w:rsid w:val="00D05E23"/>
    <w:rsid w:val="00D11BC5"/>
    <w:rsid w:val="00D11C73"/>
    <w:rsid w:val="00D11ED5"/>
    <w:rsid w:val="00D16938"/>
    <w:rsid w:val="00D440CC"/>
    <w:rsid w:val="00D56972"/>
    <w:rsid w:val="00D9659E"/>
    <w:rsid w:val="00DA3872"/>
    <w:rsid w:val="00DB6653"/>
    <w:rsid w:val="00DC0B39"/>
    <w:rsid w:val="00DC215B"/>
    <w:rsid w:val="00DE1834"/>
    <w:rsid w:val="00DE799A"/>
    <w:rsid w:val="00DF3922"/>
    <w:rsid w:val="00DF625C"/>
    <w:rsid w:val="00E02929"/>
    <w:rsid w:val="00E06FC8"/>
    <w:rsid w:val="00E16F2B"/>
    <w:rsid w:val="00E219DC"/>
    <w:rsid w:val="00E30731"/>
    <w:rsid w:val="00E32F35"/>
    <w:rsid w:val="00E443B7"/>
    <w:rsid w:val="00E62C63"/>
    <w:rsid w:val="00E630A1"/>
    <w:rsid w:val="00E64456"/>
    <w:rsid w:val="00E7072B"/>
    <w:rsid w:val="00E72B94"/>
    <w:rsid w:val="00E75B4D"/>
    <w:rsid w:val="00EA11A5"/>
    <w:rsid w:val="00EA43BB"/>
    <w:rsid w:val="00EA7D5B"/>
    <w:rsid w:val="00EB3BB8"/>
    <w:rsid w:val="00EC0CF1"/>
    <w:rsid w:val="00EC1F4E"/>
    <w:rsid w:val="00ED333F"/>
    <w:rsid w:val="00EE2239"/>
    <w:rsid w:val="00EE60DE"/>
    <w:rsid w:val="00EF0E1A"/>
    <w:rsid w:val="00EF1EFF"/>
    <w:rsid w:val="00EF3D01"/>
    <w:rsid w:val="00EF6768"/>
    <w:rsid w:val="00EF6CF6"/>
    <w:rsid w:val="00F06320"/>
    <w:rsid w:val="00F0767F"/>
    <w:rsid w:val="00F07FDF"/>
    <w:rsid w:val="00F30471"/>
    <w:rsid w:val="00F52806"/>
    <w:rsid w:val="00F52AF2"/>
    <w:rsid w:val="00F5506C"/>
    <w:rsid w:val="00F7552E"/>
    <w:rsid w:val="00FC2766"/>
    <w:rsid w:val="00FD3E75"/>
    <w:rsid w:val="00FE04FE"/>
    <w:rsid w:val="00FE08F3"/>
    <w:rsid w:val="00FF0D00"/>
    <w:rsid w:val="00FF2FAB"/>
    <w:rsid w:val="00FF7E44"/>
    <w:rsid w:val="00FF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C94E49"/>
  <w15:chartTrackingRefBased/>
  <w15:docId w15:val="{B2E90EC0-B500-4F87-A8DB-AC32C3E8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lang w:val="en-US"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251688"/>
    <w:rPr>
      <w:color w:val="auto"/>
      <w:kern w:val="20"/>
      <w:lang w:val="en-GB"/>
    </w:rPr>
  </w:style>
  <w:style w:type="paragraph" w:styleId="Heading1">
    <w:name w:val="heading 1"/>
    <w:basedOn w:val="Normal"/>
    <w:link w:val="Heading1Char"/>
    <w:uiPriority w:val="2"/>
    <w:qFormat/>
    <w:rsid w:val="001960E4"/>
    <w:pPr>
      <w:spacing w:before="0" w:after="60"/>
      <w:contextualSpacing/>
      <w:outlineLvl w:val="0"/>
    </w:pPr>
    <w:rPr>
      <w:rFonts w:asciiTheme="majorHAnsi" w:eastAsiaTheme="majorEastAsia" w:hAnsiTheme="majorHAnsi" w:cstheme="majorBidi"/>
      <w:b/>
      <w:caps/>
      <w:color w:val="1B587C" w:themeColor="accent3"/>
      <w:sz w:val="24"/>
      <w:szCs w:val="32"/>
    </w:rPr>
  </w:style>
  <w:style w:type="paragraph" w:styleId="Heading2">
    <w:name w:val="heading 2"/>
    <w:basedOn w:val="Normal"/>
    <w:link w:val="Heading2Char"/>
    <w:uiPriority w:val="3"/>
    <w:unhideWhenUsed/>
    <w:qFormat/>
    <w:rsid w:val="001A58E9"/>
    <w:pPr>
      <w:keepNext/>
      <w:keepLines/>
      <w:spacing w:after="0"/>
      <w:outlineLvl w:val="1"/>
    </w:pPr>
    <w:rPr>
      <w:rFonts w:eastAsiaTheme="majorEastAsia" w:cstheme="majorBidi"/>
      <w:caps/>
      <w:color w:val="FFFFFF" w:themeColor="background1"/>
      <w:szCs w:val="26"/>
    </w:rPr>
  </w:style>
  <w:style w:type="paragraph" w:styleId="Heading3">
    <w:name w:val="heading 3"/>
    <w:basedOn w:val="Normal"/>
    <w:next w:val="Normal"/>
    <w:link w:val="Heading3Char"/>
    <w:uiPriority w:val="3"/>
    <w:unhideWhenUsed/>
    <w:qFormat/>
    <w:rsid w:val="00C12475"/>
    <w:pPr>
      <w:keepNext/>
      <w:keepLines/>
      <w:spacing w:after="0"/>
      <w:outlineLvl w:val="2"/>
    </w:pPr>
    <w:rPr>
      <w:rFonts w:asciiTheme="majorHAnsi" w:eastAsiaTheme="majorEastAsia" w:hAnsiTheme="majorHAnsi" w:cstheme="majorBidi"/>
      <w:b/>
      <w:i/>
      <w:color w:val="30243C" w:themeColor="accent5" w:themeShade="80"/>
      <w:sz w:val="22"/>
      <w:szCs w:val="24"/>
    </w:rPr>
  </w:style>
  <w:style w:type="paragraph" w:styleId="Heading4">
    <w:name w:val="heading 4"/>
    <w:basedOn w:val="Normal"/>
    <w:next w:val="Normal"/>
    <w:link w:val="Heading4Char"/>
    <w:uiPriority w:val="3"/>
    <w:semiHidden/>
    <w:unhideWhenUsed/>
    <w:qFormat/>
    <w:rsid w:val="00C12475"/>
    <w:pPr>
      <w:keepNext/>
      <w:keepLines/>
      <w:spacing w:after="0"/>
      <w:outlineLvl w:val="3"/>
    </w:pPr>
    <w:rPr>
      <w:rFonts w:asciiTheme="majorHAnsi" w:eastAsiaTheme="majorEastAsia" w:hAnsiTheme="majorHAnsi" w:cstheme="majorBidi"/>
      <w:b/>
      <w:i/>
      <w:iCs/>
      <w:color w:val="664D26" w:themeColor="accent6" w:themeShade="80"/>
      <w:sz w:val="22"/>
    </w:rPr>
  </w:style>
  <w:style w:type="paragraph" w:styleId="Heading5">
    <w:name w:val="heading 5"/>
    <w:basedOn w:val="Normal"/>
    <w:next w:val="Normal"/>
    <w:link w:val="Heading5Char"/>
    <w:uiPriority w:val="3"/>
    <w:semiHidden/>
    <w:unhideWhenUsed/>
    <w:qFormat/>
    <w:rsid w:val="00C12475"/>
    <w:pPr>
      <w:keepNext/>
      <w:keepLines/>
      <w:spacing w:after="0"/>
      <w:outlineLvl w:val="4"/>
    </w:pPr>
    <w:rPr>
      <w:rFonts w:asciiTheme="majorHAnsi" w:eastAsiaTheme="majorEastAsia" w:hAnsiTheme="majorHAnsi" w:cstheme="majorBidi"/>
      <w:b/>
      <w:color w:val="989898" w:themeColor="text2" w:themeTint="80"/>
      <w:sz w:val="22"/>
    </w:rPr>
  </w:style>
  <w:style w:type="paragraph" w:styleId="Heading6">
    <w:name w:val="heading 6"/>
    <w:basedOn w:val="Normal"/>
    <w:next w:val="Normal"/>
    <w:link w:val="Heading6Char"/>
    <w:uiPriority w:val="3"/>
    <w:semiHidden/>
    <w:unhideWhenUsed/>
    <w:qFormat/>
    <w:rsid w:val="00C12475"/>
    <w:pPr>
      <w:keepNext/>
      <w:keepLines/>
      <w:spacing w:after="0"/>
      <w:outlineLvl w:val="5"/>
    </w:pPr>
    <w:rPr>
      <w:rFonts w:asciiTheme="majorHAnsi" w:eastAsiaTheme="majorEastAsia" w:hAnsiTheme="majorHAnsi" w:cstheme="majorBidi"/>
      <w:color w:val="B35E06" w:themeColor="accent1" w:themeShade="BF"/>
      <w:sz w:val="22"/>
    </w:rPr>
  </w:style>
  <w:style w:type="paragraph" w:styleId="Heading7">
    <w:name w:val="heading 7"/>
    <w:basedOn w:val="Normal"/>
    <w:next w:val="Normal"/>
    <w:link w:val="Heading7Char"/>
    <w:uiPriority w:val="3"/>
    <w:semiHidden/>
    <w:unhideWhenUsed/>
    <w:qFormat/>
    <w:rsid w:val="00C12475"/>
    <w:pPr>
      <w:keepNext/>
      <w:keepLines/>
      <w:spacing w:after="0"/>
      <w:outlineLvl w:val="6"/>
    </w:pPr>
    <w:rPr>
      <w:rFonts w:asciiTheme="majorHAnsi" w:eastAsiaTheme="majorEastAsia" w:hAnsiTheme="majorHAnsi" w:cstheme="majorBidi"/>
      <w:iCs/>
      <w:color w:val="404040" w:themeColor="text1" w:themeTint="BF"/>
      <w:sz w:val="22"/>
    </w:rPr>
  </w:style>
  <w:style w:type="paragraph" w:styleId="Heading8">
    <w:name w:val="heading 8"/>
    <w:basedOn w:val="Normal"/>
    <w:next w:val="Normal"/>
    <w:link w:val="Heading8Char"/>
    <w:uiPriority w:val="3"/>
    <w:semiHidden/>
    <w:unhideWhenUsed/>
    <w:qFormat/>
    <w:rsid w:val="00C12475"/>
    <w:pPr>
      <w:keepNext/>
      <w:keepLines/>
      <w:spacing w:after="0"/>
      <w:outlineLvl w:val="7"/>
    </w:pPr>
    <w:rPr>
      <w:rFonts w:asciiTheme="majorHAnsi" w:eastAsiaTheme="majorEastAsia" w:hAnsiTheme="majorHAnsi" w:cstheme="majorBidi"/>
      <w:b/>
      <w:i/>
      <w:color w:val="272727" w:themeColor="text1" w:themeTint="D8"/>
      <w:sz w:val="22"/>
      <w:szCs w:val="21"/>
    </w:rPr>
  </w:style>
  <w:style w:type="paragraph" w:styleId="Heading9">
    <w:name w:val="heading 9"/>
    <w:basedOn w:val="Normal"/>
    <w:next w:val="Normal"/>
    <w:link w:val="Heading9Char"/>
    <w:uiPriority w:val="3"/>
    <w:semiHidden/>
    <w:unhideWhenUsed/>
    <w:qFormat/>
    <w:rsid w:val="00C12475"/>
    <w:pPr>
      <w:keepNext/>
      <w:keepLines/>
      <w:spacing w:after="0"/>
      <w:outlineLvl w:val="8"/>
    </w:pPr>
    <w:rPr>
      <w:rFonts w:asciiTheme="majorHAnsi" w:eastAsiaTheme="majorEastAsia" w:hAnsiTheme="majorHAnsi" w:cstheme="majorBidi"/>
      <w:i/>
      <w:iCs/>
      <w:color w:val="0D0D0D" w:themeColor="text1" w:themeTint="F2"/>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B90FED"/>
    <w:pPr>
      <w:spacing w:before="400" w:after="160"/>
      <w:contextualSpacing/>
      <w:jc w:val="center"/>
    </w:pPr>
    <w:rPr>
      <w:rFonts w:asciiTheme="majorHAnsi" w:eastAsiaTheme="majorEastAsia" w:hAnsiTheme="majorHAnsi" w:cstheme="majorBidi"/>
      <w:caps/>
      <w:color w:val="1B587C" w:themeColor="accent3"/>
      <w:kern w:val="28"/>
      <w:sz w:val="72"/>
      <w:szCs w:val="56"/>
    </w:rPr>
  </w:style>
  <w:style w:type="character" w:customStyle="1" w:styleId="TitleChar">
    <w:name w:val="Title Char"/>
    <w:basedOn w:val="DefaultParagraphFont"/>
    <w:link w:val="Title"/>
    <w:uiPriority w:val="1"/>
    <w:rsid w:val="00B90FED"/>
    <w:rPr>
      <w:rFonts w:asciiTheme="majorHAnsi" w:eastAsiaTheme="majorEastAsia" w:hAnsiTheme="majorHAnsi" w:cstheme="majorBidi"/>
      <w:caps/>
      <w:color w:val="1B587C" w:themeColor="accent3"/>
      <w:kern w:val="28"/>
      <w:sz w:val="72"/>
      <w:szCs w:val="56"/>
    </w:rPr>
  </w:style>
  <w:style w:type="paragraph" w:styleId="Subtitle">
    <w:name w:val="Subtitle"/>
    <w:basedOn w:val="Normal"/>
    <w:link w:val="SubtitleChar"/>
    <w:uiPriority w:val="11"/>
    <w:semiHidden/>
    <w:unhideWhenUsed/>
    <w:qFormat/>
    <w:rsid w:val="008E3A9C"/>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8E3A9C"/>
    <w:rPr>
      <w:rFonts w:eastAsiaTheme="minorEastAsia"/>
      <w:color w:val="5A5A5A" w:themeColor="text1" w:themeTint="A5"/>
      <w:kern w:val="20"/>
    </w:rPr>
  </w:style>
  <w:style w:type="paragraph" w:styleId="Header">
    <w:name w:val="header"/>
    <w:basedOn w:val="Normal"/>
    <w:link w:val="HeaderChar"/>
    <w:uiPriority w:val="99"/>
    <w:rsid w:val="00145D68"/>
  </w:style>
  <w:style w:type="character" w:customStyle="1" w:styleId="HeaderChar">
    <w:name w:val="Header Char"/>
    <w:basedOn w:val="DefaultParagraphFont"/>
    <w:link w:val="Header"/>
    <w:uiPriority w:val="99"/>
    <w:rsid w:val="00145D68"/>
    <w:rPr>
      <w:kern w:val="20"/>
    </w:rPr>
  </w:style>
  <w:style w:type="paragraph" w:styleId="Footer">
    <w:name w:val="footer"/>
    <w:basedOn w:val="Normal"/>
    <w:link w:val="FooterChar"/>
    <w:uiPriority w:val="6"/>
    <w:unhideWhenUsed/>
    <w:rsid w:val="008E3A9C"/>
    <w:pPr>
      <w:pBdr>
        <w:top w:val="single" w:sz="4" w:space="6" w:color="F9B268" w:themeColor="accent1" w:themeTint="99"/>
      </w:pBdr>
      <w:spacing w:after="0"/>
    </w:pPr>
  </w:style>
  <w:style w:type="character" w:customStyle="1" w:styleId="FooterChar">
    <w:name w:val="Footer Char"/>
    <w:basedOn w:val="DefaultParagraphFont"/>
    <w:link w:val="Footer"/>
    <w:uiPriority w:val="6"/>
    <w:rsid w:val="008E3A9C"/>
    <w:rPr>
      <w:kern w:val="20"/>
    </w:rPr>
  </w:style>
  <w:style w:type="table" w:styleId="TableGrid">
    <w:name w:val="Table Grid"/>
    <w:basedOn w:val="TableNormal"/>
    <w:uiPriority w:val="39"/>
    <w:rsid w:val="00E0292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1960E4"/>
    <w:rPr>
      <w:rFonts w:asciiTheme="majorHAnsi" w:eastAsiaTheme="majorEastAsia" w:hAnsiTheme="majorHAnsi" w:cstheme="majorBidi"/>
      <w:b/>
      <w:caps/>
      <w:color w:val="1B587C" w:themeColor="accent3"/>
      <w:kern w:val="20"/>
      <w:sz w:val="24"/>
      <w:szCs w:val="32"/>
    </w:rPr>
  </w:style>
  <w:style w:type="table" w:customStyle="1" w:styleId="Statusreporttable">
    <w:name w:val="Status report table"/>
    <w:basedOn w:val="TableNormal"/>
    <w:uiPriority w:val="99"/>
    <w:rsid w:val="004257E0"/>
    <w:rPr>
      <w:color w:val="FFFFFF" w:themeColor="background1"/>
    </w:rPr>
    <w:tblPr>
      <w:tblBorders>
        <w:insideH w:val="single" w:sz="12" w:space="0" w:color="FFFFFF" w:themeColor="background1"/>
        <w:insideV w:val="single" w:sz="12" w:space="0" w:color="FFFFFF" w:themeColor="background1"/>
      </w:tblBorders>
    </w:tblPr>
    <w:tcPr>
      <w:shd w:val="clear" w:color="auto" w:fill="FDE5CC" w:themeFill="accent1" w:themeFillTint="33"/>
    </w:tcPr>
    <w:tblStylePr w:type="firstRow">
      <w:pPr>
        <w:jc w:val="left"/>
      </w:pPr>
      <w:rPr>
        <w:rFonts w:asciiTheme="majorHAnsi" w:hAnsiTheme="majorHAnsi"/>
        <w:b w:val="0"/>
        <w:i w:val="0"/>
        <w:caps w:val="0"/>
        <w:smallCaps w:val="0"/>
        <w:color w:val="FFFFFF" w:themeColor="background1"/>
        <w:sz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1B587C" w:themeFill="accent3"/>
      </w:tcPr>
    </w:tblStylePr>
  </w:style>
  <w:style w:type="paragraph" w:styleId="BalloonText">
    <w:name w:val="Balloon Text"/>
    <w:basedOn w:val="Normal"/>
    <w:link w:val="BalloonTextChar"/>
    <w:uiPriority w:val="99"/>
    <w:semiHidden/>
    <w:unhideWhenUsed/>
    <w:rsid w:val="00CA329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293"/>
    <w:rPr>
      <w:rFonts w:ascii="Segoe UI" w:hAnsi="Segoe UI" w:cs="Segoe UI"/>
      <w:sz w:val="18"/>
      <w:szCs w:val="18"/>
    </w:rPr>
  </w:style>
  <w:style w:type="character" w:styleId="Strong">
    <w:name w:val="Strong"/>
    <w:basedOn w:val="DefaultParagraphFont"/>
    <w:uiPriority w:val="4"/>
    <w:qFormat/>
    <w:rsid w:val="00B90FED"/>
    <w:rPr>
      <w:rFonts w:asciiTheme="majorHAnsi" w:hAnsiTheme="majorHAnsi"/>
      <w:b/>
      <w:bCs/>
      <w:color w:val="9F2936" w:themeColor="accent2"/>
      <w:sz w:val="24"/>
    </w:rPr>
  </w:style>
  <w:style w:type="character" w:customStyle="1" w:styleId="Heading2Char">
    <w:name w:val="Heading 2 Char"/>
    <w:basedOn w:val="DefaultParagraphFont"/>
    <w:link w:val="Heading2"/>
    <w:uiPriority w:val="3"/>
    <w:rsid w:val="001A58E9"/>
    <w:rPr>
      <w:rFonts w:eastAsiaTheme="majorEastAsia" w:cstheme="majorBidi"/>
      <w:caps/>
      <w:color w:val="FFFFFF" w:themeColor="background1"/>
      <w:kern w:val="20"/>
      <w:szCs w:val="26"/>
    </w:rPr>
  </w:style>
  <w:style w:type="paragraph" w:customStyle="1" w:styleId="Graphic">
    <w:name w:val="Graphic"/>
    <w:basedOn w:val="Normal"/>
    <w:uiPriority w:val="5"/>
    <w:qFormat/>
    <w:rsid w:val="00BB4CB0"/>
    <w:pPr>
      <w:spacing w:after="0"/>
      <w:ind w:right="14"/>
      <w:jc w:val="right"/>
    </w:pPr>
    <w:rPr>
      <w:noProof/>
    </w:rPr>
  </w:style>
  <w:style w:type="character" w:styleId="PlaceholderText">
    <w:name w:val="Placeholder Text"/>
    <w:basedOn w:val="DefaultParagraphFont"/>
    <w:uiPriority w:val="99"/>
    <w:semiHidden/>
    <w:rsid w:val="003C1FC0"/>
    <w:rPr>
      <w:color w:val="808080"/>
    </w:rPr>
  </w:style>
  <w:style w:type="paragraph" w:styleId="TOCHeading">
    <w:name w:val="TOC Heading"/>
    <w:basedOn w:val="Heading1"/>
    <w:next w:val="Normal"/>
    <w:uiPriority w:val="39"/>
    <w:semiHidden/>
    <w:unhideWhenUsed/>
    <w:qFormat/>
    <w:rsid w:val="00C73764"/>
    <w:pPr>
      <w:pBdr>
        <w:top w:val="single" w:sz="4" w:space="1" w:color="F07F09" w:themeColor="accent1"/>
        <w:left w:val="single" w:sz="4" w:space="4" w:color="F07F09" w:themeColor="accent1"/>
        <w:bottom w:val="single" w:sz="4" w:space="1" w:color="F07F09" w:themeColor="accent1"/>
        <w:right w:val="single" w:sz="4" w:space="4" w:color="F07F09" w:themeColor="accent1"/>
      </w:pBdr>
    </w:pPr>
  </w:style>
  <w:style w:type="character" w:customStyle="1" w:styleId="Heading3Char">
    <w:name w:val="Heading 3 Char"/>
    <w:basedOn w:val="DefaultParagraphFont"/>
    <w:link w:val="Heading3"/>
    <w:uiPriority w:val="3"/>
    <w:rsid w:val="00C12475"/>
    <w:rPr>
      <w:rFonts w:asciiTheme="majorHAnsi" w:eastAsiaTheme="majorEastAsia" w:hAnsiTheme="majorHAnsi" w:cstheme="majorBidi"/>
      <w:b/>
      <w:i/>
      <w:color w:val="30243C" w:themeColor="accent5" w:themeShade="80"/>
      <w:kern w:val="20"/>
      <w:sz w:val="22"/>
      <w:szCs w:val="24"/>
    </w:rPr>
  </w:style>
  <w:style w:type="character" w:customStyle="1" w:styleId="Heading4Char">
    <w:name w:val="Heading 4 Char"/>
    <w:basedOn w:val="DefaultParagraphFont"/>
    <w:link w:val="Heading4"/>
    <w:uiPriority w:val="3"/>
    <w:semiHidden/>
    <w:rsid w:val="00C12475"/>
    <w:rPr>
      <w:rFonts w:asciiTheme="majorHAnsi" w:eastAsiaTheme="majorEastAsia" w:hAnsiTheme="majorHAnsi" w:cstheme="majorBidi"/>
      <w:b/>
      <w:i/>
      <w:iCs/>
      <w:color w:val="664D26" w:themeColor="accent6" w:themeShade="80"/>
      <w:kern w:val="20"/>
      <w:sz w:val="22"/>
    </w:rPr>
  </w:style>
  <w:style w:type="character" w:customStyle="1" w:styleId="Heading5Char">
    <w:name w:val="Heading 5 Char"/>
    <w:basedOn w:val="DefaultParagraphFont"/>
    <w:link w:val="Heading5"/>
    <w:uiPriority w:val="3"/>
    <w:semiHidden/>
    <w:rsid w:val="00C12475"/>
    <w:rPr>
      <w:rFonts w:asciiTheme="majorHAnsi" w:eastAsiaTheme="majorEastAsia" w:hAnsiTheme="majorHAnsi" w:cstheme="majorBidi"/>
      <w:b/>
      <w:color w:val="989898" w:themeColor="text2" w:themeTint="80"/>
      <w:kern w:val="20"/>
      <w:sz w:val="22"/>
    </w:rPr>
  </w:style>
  <w:style w:type="character" w:customStyle="1" w:styleId="Heading6Char">
    <w:name w:val="Heading 6 Char"/>
    <w:basedOn w:val="DefaultParagraphFont"/>
    <w:link w:val="Heading6"/>
    <w:uiPriority w:val="3"/>
    <w:semiHidden/>
    <w:rsid w:val="00C12475"/>
    <w:rPr>
      <w:rFonts w:asciiTheme="majorHAnsi" w:eastAsiaTheme="majorEastAsia" w:hAnsiTheme="majorHAnsi" w:cstheme="majorBidi"/>
      <w:color w:val="B35E06" w:themeColor="accent1" w:themeShade="BF"/>
      <w:kern w:val="20"/>
      <w:sz w:val="22"/>
    </w:rPr>
  </w:style>
  <w:style w:type="character" w:customStyle="1" w:styleId="Heading7Char">
    <w:name w:val="Heading 7 Char"/>
    <w:basedOn w:val="DefaultParagraphFont"/>
    <w:link w:val="Heading7"/>
    <w:uiPriority w:val="3"/>
    <w:semiHidden/>
    <w:rsid w:val="00C12475"/>
    <w:rPr>
      <w:rFonts w:asciiTheme="majorHAnsi" w:eastAsiaTheme="majorEastAsia" w:hAnsiTheme="majorHAnsi" w:cstheme="majorBidi"/>
      <w:iCs/>
      <w:color w:val="404040" w:themeColor="text1" w:themeTint="BF"/>
      <w:kern w:val="20"/>
      <w:sz w:val="22"/>
    </w:rPr>
  </w:style>
  <w:style w:type="character" w:customStyle="1" w:styleId="Heading8Char">
    <w:name w:val="Heading 8 Char"/>
    <w:basedOn w:val="DefaultParagraphFont"/>
    <w:link w:val="Heading8"/>
    <w:uiPriority w:val="3"/>
    <w:semiHidden/>
    <w:rsid w:val="00C12475"/>
    <w:rPr>
      <w:rFonts w:asciiTheme="majorHAnsi" w:eastAsiaTheme="majorEastAsia" w:hAnsiTheme="majorHAnsi" w:cstheme="majorBidi"/>
      <w:b/>
      <w:i/>
      <w:color w:val="272727" w:themeColor="text1" w:themeTint="D8"/>
      <w:kern w:val="20"/>
      <w:sz w:val="22"/>
      <w:szCs w:val="21"/>
    </w:rPr>
  </w:style>
  <w:style w:type="character" w:customStyle="1" w:styleId="Heading9Char">
    <w:name w:val="Heading 9 Char"/>
    <w:basedOn w:val="DefaultParagraphFont"/>
    <w:link w:val="Heading9"/>
    <w:uiPriority w:val="3"/>
    <w:semiHidden/>
    <w:rsid w:val="00C12475"/>
    <w:rPr>
      <w:rFonts w:asciiTheme="majorHAnsi" w:eastAsiaTheme="majorEastAsia" w:hAnsiTheme="majorHAnsi" w:cstheme="majorBidi"/>
      <w:i/>
      <w:iCs/>
      <w:color w:val="0D0D0D" w:themeColor="text1" w:themeTint="F2"/>
      <w:kern w:val="20"/>
      <w:sz w:val="22"/>
      <w:szCs w:val="21"/>
    </w:rPr>
  </w:style>
  <w:style w:type="paragraph" w:styleId="Quote">
    <w:name w:val="Quote"/>
    <w:basedOn w:val="Normal"/>
    <w:next w:val="Normal"/>
    <w:link w:val="QuoteChar"/>
    <w:uiPriority w:val="29"/>
    <w:semiHidden/>
    <w:unhideWhenUsed/>
    <w:qFormat/>
    <w:rsid w:val="008E3A9C"/>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8E3A9C"/>
    <w:rPr>
      <w:i/>
      <w:iCs/>
      <w:color w:val="404040" w:themeColor="text1" w:themeTint="BF"/>
      <w:kern w:val="20"/>
    </w:rPr>
  </w:style>
  <w:style w:type="paragraph" w:styleId="IntenseQuote">
    <w:name w:val="Intense Quote"/>
    <w:basedOn w:val="Normal"/>
    <w:next w:val="Normal"/>
    <w:link w:val="IntenseQuoteChar"/>
    <w:uiPriority w:val="30"/>
    <w:semiHidden/>
    <w:unhideWhenUsed/>
    <w:qFormat/>
    <w:rsid w:val="008E3A9C"/>
    <w:pPr>
      <w:pBdr>
        <w:top w:val="single" w:sz="4" w:space="10" w:color="F07F09" w:themeColor="accent1"/>
        <w:bottom w:val="single" w:sz="4" w:space="10" w:color="F07F09" w:themeColor="accent1"/>
      </w:pBdr>
      <w:spacing w:before="360" w:after="360"/>
      <w:jc w:val="center"/>
    </w:pPr>
    <w:rPr>
      <w:i/>
      <w:iCs/>
      <w:color w:val="F07F09" w:themeColor="accent1"/>
    </w:rPr>
  </w:style>
  <w:style w:type="character" w:customStyle="1" w:styleId="IntenseQuoteChar">
    <w:name w:val="Intense Quote Char"/>
    <w:basedOn w:val="DefaultParagraphFont"/>
    <w:link w:val="IntenseQuote"/>
    <w:uiPriority w:val="30"/>
    <w:semiHidden/>
    <w:rsid w:val="008E3A9C"/>
    <w:rPr>
      <w:i/>
      <w:iCs/>
      <w:color w:val="F07F09" w:themeColor="accent1"/>
      <w:kern w:val="20"/>
    </w:rPr>
  </w:style>
  <w:style w:type="character" w:styleId="BookTitle">
    <w:name w:val="Book Title"/>
    <w:basedOn w:val="DefaultParagraphFont"/>
    <w:uiPriority w:val="33"/>
    <w:semiHidden/>
    <w:unhideWhenUsed/>
    <w:qFormat/>
    <w:rsid w:val="008E3A9C"/>
    <w:rPr>
      <w:b/>
      <w:bCs/>
      <w:i/>
      <w:iCs/>
      <w:spacing w:val="0"/>
    </w:rPr>
  </w:style>
  <w:style w:type="character" w:styleId="IntenseReference">
    <w:name w:val="Intense Reference"/>
    <w:basedOn w:val="DefaultParagraphFont"/>
    <w:uiPriority w:val="32"/>
    <w:semiHidden/>
    <w:unhideWhenUsed/>
    <w:qFormat/>
    <w:rsid w:val="008E3A9C"/>
    <w:rPr>
      <w:b/>
      <w:bCs/>
      <w:caps w:val="0"/>
      <w:smallCaps/>
      <w:color w:val="F07F09" w:themeColor="accent1"/>
      <w:spacing w:val="0"/>
    </w:rPr>
  </w:style>
  <w:style w:type="table" w:styleId="PlainTable3">
    <w:name w:val="Plain Table 3"/>
    <w:basedOn w:val="TableNormal"/>
    <w:uiPriority w:val="43"/>
    <w:rsid w:val="00A1749D"/>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3">
    <w:name w:val="Grid Table 1 Light Accent 3"/>
    <w:basedOn w:val="TableNormal"/>
    <w:uiPriority w:val="46"/>
    <w:rsid w:val="006B7FF7"/>
    <w:pPr>
      <w:spacing w:after="0"/>
    </w:pPr>
    <w:tblPr>
      <w:tblStyleRowBandSize w:val="1"/>
      <w:tblStyleColBandSize w:val="1"/>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paragraph" w:customStyle="1" w:styleId="Contactinfo">
    <w:name w:val="Contact info"/>
    <w:basedOn w:val="Normal"/>
    <w:uiPriority w:val="1"/>
    <w:qFormat/>
    <w:rsid w:val="00356BB9"/>
    <w:pPr>
      <w:spacing w:after="0"/>
    </w:pPr>
    <w:rPr>
      <w:b/>
      <w:color w:val="9F2936" w:themeColor="accent2"/>
      <w:sz w:val="24"/>
    </w:rPr>
  </w:style>
  <w:style w:type="paragraph" w:customStyle="1" w:styleId="Default">
    <w:name w:val="Default"/>
    <w:rsid w:val="004D586A"/>
    <w:pPr>
      <w:autoSpaceDE w:val="0"/>
      <w:autoSpaceDN w:val="0"/>
      <w:adjustRightInd w:val="0"/>
      <w:spacing w:before="0" w:after="0"/>
    </w:pPr>
    <w:rPr>
      <w:rFonts w:ascii="Calibri" w:hAnsi="Calibri" w:cs="Calibri"/>
      <w:color w:val="000000"/>
      <w:sz w:val="24"/>
      <w:szCs w:val="24"/>
      <w:lang w:val="en-GB"/>
    </w:rPr>
  </w:style>
  <w:style w:type="paragraph" w:styleId="ListParagraph">
    <w:name w:val="List Paragraph"/>
    <w:basedOn w:val="Normal"/>
    <w:uiPriority w:val="34"/>
    <w:unhideWhenUsed/>
    <w:qFormat/>
    <w:rsid w:val="004D586A"/>
    <w:pPr>
      <w:ind w:left="720"/>
      <w:contextualSpacing/>
    </w:pPr>
  </w:style>
  <w:style w:type="paragraph" w:customStyle="1" w:styleId="ECtablecolumnheading">
    <w:name w:val="*EC_table column heading"/>
    <w:basedOn w:val="Normal"/>
    <w:rsid w:val="00735D2F"/>
    <w:pPr>
      <w:spacing w:before="0" w:after="0"/>
    </w:pPr>
    <w:rPr>
      <w:rFonts w:ascii="Arial" w:eastAsia="Times New Roman" w:hAnsi="Arial" w:cs="Times New Roman"/>
      <w:b/>
      <w:color w:val="003366"/>
      <w:kern w:val="0"/>
      <w:sz w:val="24"/>
      <w:szCs w:val="24"/>
    </w:rPr>
  </w:style>
  <w:style w:type="character" w:styleId="FootnoteReference">
    <w:name w:val="footnote reference"/>
    <w:uiPriority w:val="99"/>
    <w:semiHidden/>
    <w:unhideWhenUsed/>
    <w:rsid w:val="00735D2F"/>
    <w:rPr>
      <w:vertAlign w:val="superscript"/>
    </w:rPr>
  </w:style>
  <w:style w:type="paragraph" w:styleId="EndnoteText">
    <w:name w:val="endnote text"/>
    <w:basedOn w:val="Normal"/>
    <w:link w:val="EndnoteTextChar"/>
    <w:uiPriority w:val="99"/>
    <w:semiHidden/>
    <w:unhideWhenUsed/>
    <w:rsid w:val="00735D2F"/>
    <w:pPr>
      <w:spacing w:before="0" w:after="0"/>
    </w:pPr>
    <w:rPr>
      <w:rFonts w:ascii="Arial" w:eastAsia="Times New Roman" w:hAnsi="Arial" w:cs="Arial"/>
      <w:kern w:val="0"/>
    </w:rPr>
  </w:style>
  <w:style w:type="character" w:customStyle="1" w:styleId="EndnoteTextChar">
    <w:name w:val="Endnote Text Char"/>
    <w:basedOn w:val="DefaultParagraphFont"/>
    <w:link w:val="EndnoteText"/>
    <w:uiPriority w:val="99"/>
    <w:semiHidden/>
    <w:rsid w:val="00735D2F"/>
    <w:rPr>
      <w:rFonts w:ascii="Arial" w:eastAsia="Times New Roman" w:hAnsi="Arial" w:cs="Arial"/>
      <w:color w:val="auto"/>
      <w:lang w:val="en-GB"/>
    </w:rPr>
  </w:style>
  <w:style w:type="character" w:styleId="EndnoteReference">
    <w:name w:val="endnote reference"/>
    <w:uiPriority w:val="99"/>
    <w:semiHidden/>
    <w:unhideWhenUsed/>
    <w:rsid w:val="00735D2F"/>
    <w:rPr>
      <w:vertAlign w:val="superscript"/>
    </w:rPr>
  </w:style>
  <w:style w:type="paragraph" w:styleId="Revision">
    <w:name w:val="Revision"/>
    <w:hidden/>
    <w:uiPriority w:val="99"/>
    <w:semiHidden/>
    <w:rsid w:val="00AE3313"/>
    <w:pPr>
      <w:spacing w:before="0" w:after="0"/>
    </w:pPr>
    <w:rPr>
      <w:color w:val="auto"/>
      <w:kern w:val="20"/>
      <w:lang w:val="en-GB"/>
    </w:rPr>
  </w:style>
  <w:style w:type="character" w:styleId="CommentReference">
    <w:name w:val="annotation reference"/>
    <w:basedOn w:val="DefaultParagraphFont"/>
    <w:uiPriority w:val="99"/>
    <w:semiHidden/>
    <w:unhideWhenUsed/>
    <w:rsid w:val="00E32F35"/>
    <w:rPr>
      <w:sz w:val="16"/>
      <w:szCs w:val="16"/>
    </w:rPr>
  </w:style>
  <w:style w:type="paragraph" w:styleId="CommentText">
    <w:name w:val="annotation text"/>
    <w:basedOn w:val="Normal"/>
    <w:link w:val="CommentTextChar"/>
    <w:uiPriority w:val="99"/>
    <w:unhideWhenUsed/>
    <w:rsid w:val="00E32F35"/>
  </w:style>
  <w:style w:type="character" w:customStyle="1" w:styleId="CommentTextChar">
    <w:name w:val="Comment Text Char"/>
    <w:basedOn w:val="DefaultParagraphFont"/>
    <w:link w:val="CommentText"/>
    <w:uiPriority w:val="99"/>
    <w:rsid w:val="00E32F35"/>
    <w:rPr>
      <w:color w:val="auto"/>
      <w:kern w:val="20"/>
      <w:lang w:val="en-GB"/>
    </w:rPr>
  </w:style>
  <w:style w:type="paragraph" w:styleId="CommentSubject">
    <w:name w:val="annotation subject"/>
    <w:basedOn w:val="CommentText"/>
    <w:next w:val="CommentText"/>
    <w:link w:val="CommentSubjectChar"/>
    <w:uiPriority w:val="99"/>
    <w:semiHidden/>
    <w:unhideWhenUsed/>
    <w:rsid w:val="00E32F35"/>
    <w:rPr>
      <w:b/>
      <w:bCs/>
    </w:rPr>
  </w:style>
  <w:style w:type="character" w:customStyle="1" w:styleId="CommentSubjectChar">
    <w:name w:val="Comment Subject Char"/>
    <w:basedOn w:val="CommentTextChar"/>
    <w:link w:val="CommentSubject"/>
    <w:uiPriority w:val="99"/>
    <w:semiHidden/>
    <w:rsid w:val="00E32F35"/>
    <w:rPr>
      <w:b/>
      <w:bCs/>
      <w:color w:val="auto"/>
      <w:kern w:val="20"/>
      <w:lang w:val="en-GB"/>
    </w:rPr>
  </w:style>
  <w:style w:type="character" w:styleId="Hyperlink">
    <w:name w:val="Hyperlink"/>
    <w:basedOn w:val="DefaultParagraphFont"/>
    <w:uiPriority w:val="99"/>
    <w:unhideWhenUsed/>
    <w:rsid w:val="002D54B9"/>
    <w:rPr>
      <w:color w:val="6B9F25" w:themeColor="hyperlink"/>
      <w:u w:val="single"/>
    </w:rPr>
  </w:style>
  <w:style w:type="character" w:styleId="UnresolvedMention">
    <w:name w:val="Unresolved Mention"/>
    <w:basedOn w:val="DefaultParagraphFont"/>
    <w:uiPriority w:val="99"/>
    <w:semiHidden/>
    <w:unhideWhenUsed/>
    <w:rsid w:val="002D54B9"/>
    <w:rPr>
      <w:color w:val="605E5C"/>
      <w:shd w:val="clear" w:color="auto" w:fill="E1DFDD"/>
    </w:rPr>
  </w:style>
  <w:style w:type="character" w:styleId="FollowedHyperlink">
    <w:name w:val="FollowedHyperlink"/>
    <w:basedOn w:val="DefaultParagraphFont"/>
    <w:uiPriority w:val="99"/>
    <w:semiHidden/>
    <w:unhideWhenUsed/>
    <w:rsid w:val="00E75B4D"/>
    <w:rPr>
      <w:color w:val="B26B02" w:themeColor="followedHyperlink"/>
      <w:u w:val="single"/>
    </w:rPr>
  </w:style>
  <w:style w:type="paragraph" w:customStyle="1" w:styleId="ECparanonumber">
    <w:name w:val="*EC _para_no_number"/>
    <w:basedOn w:val="Normal"/>
    <w:rsid w:val="00566235"/>
    <w:pPr>
      <w:spacing w:before="0" w:after="240"/>
    </w:pPr>
    <w:rPr>
      <w:rFonts w:ascii="Arial" w:eastAsia="Times New Roman" w:hAnsi="Arial" w:cs="Times New Roman"/>
      <w:kern w:val="0"/>
      <w:sz w:val="24"/>
      <w:szCs w:val="24"/>
    </w:rPr>
  </w:style>
  <w:style w:type="paragraph" w:customStyle="1" w:styleId="ECA-head">
    <w:name w:val="*EC_A-head"/>
    <w:basedOn w:val="Normal"/>
    <w:link w:val="ECA-headCharChar"/>
    <w:rsid w:val="00566235"/>
    <w:pPr>
      <w:keepNext/>
      <w:spacing w:before="0" w:after="240"/>
      <w:outlineLvl w:val="1"/>
    </w:pPr>
    <w:rPr>
      <w:rFonts w:ascii="Arial" w:eastAsia="Times New Roman" w:hAnsi="Arial" w:cs="Times New Roman"/>
      <w:color w:val="003366"/>
      <w:kern w:val="0"/>
      <w:sz w:val="48"/>
      <w:szCs w:val="24"/>
    </w:rPr>
  </w:style>
  <w:style w:type="character" w:customStyle="1" w:styleId="ECA-headCharChar">
    <w:name w:val="*EC_A-head Char Char"/>
    <w:link w:val="ECA-head"/>
    <w:locked/>
    <w:rsid w:val="00566235"/>
    <w:rPr>
      <w:rFonts w:ascii="Arial" w:eastAsia="Times New Roman" w:hAnsi="Arial" w:cs="Times New Roman"/>
      <w:color w:val="003366"/>
      <w:sz w:val="48"/>
      <w:szCs w:val="24"/>
      <w:lang w:val="en-GB"/>
    </w:rPr>
  </w:style>
  <w:style w:type="paragraph" w:customStyle="1" w:styleId="Boxtext">
    <w:name w:val="Box text"/>
    <w:qFormat/>
    <w:rsid w:val="00566235"/>
    <w:pPr>
      <w:pBdr>
        <w:top w:val="single" w:sz="4" w:space="1" w:color="0099CC"/>
        <w:left w:val="single" w:sz="4" w:space="4" w:color="0099CC"/>
        <w:bottom w:val="single" w:sz="4" w:space="1" w:color="0099CC"/>
        <w:right w:val="single" w:sz="4" w:space="4" w:color="0099CC"/>
      </w:pBdr>
      <w:tabs>
        <w:tab w:val="left" w:pos="567"/>
      </w:tabs>
      <w:spacing w:before="0" w:after="240"/>
    </w:pPr>
    <w:rPr>
      <w:rFonts w:ascii="Arial" w:eastAsia="Times New Roman" w:hAnsi="Arial" w:cs="Times New Roman"/>
      <w:color w:val="aut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406912">
      <w:bodyDiv w:val="1"/>
      <w:marLeft w:val="0"/>
      <w:marRight w:val="0"/>
      <w:marTop w:val="0"/>
      <w:marBottom w:val="0"/>
      <w:divBdr>
        <w:top w:val="none" w:sz="0" w:space="0" w:color="auto"/>
        <w:left w:val="none" w:sz="0" w:space="0" w:color="auto"/>
        <w:bottom w:val="none" w:sz="0" w:space="0" w:color="auto"/>
        <w:right w:val="none" w:sz="0" w:space="0" w:color="auto"/>
      </w:divBdr>
    </w:div>
    <w:div w:id="208949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b.scot/downloads/file/1052/recommendations-from-the-convener-of-the-emb-immediate-actions-on-accessibilit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ssi/2025/287/ma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slation.gov.uk/asp/2020/12/section/3" TargetMode="External"/><Relationship Id="rId4" Type="http://schemas.openxmlformats.org/officeDocument/2006/relationships/settings" Target="settings.xml"/><Relationship Id="rId9" Type="http://schemas.openxmlformats.org/officeDocument/2006/relationships/hyperlink" Target="https://www.legislation.gov.uk/asp/2020/12/section/1"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18086\OneDrive%20-%20City%20of%20Edinburgh%20Council\Documents\Templates\Project%20status%20report%20(Timeless%20design).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9F92A-79D2-4518-8DFF-A697B4109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status report (Timeless design)</Template>
  <TotalTime>25</TotalTime>
  <Pages>17</Pages>
  <Words>3850</Words>
  <Characters>21950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Highcock</dc:creator>
  <cp:keywords/>
  <dc:description/>
  <cp:lastModifiedBy>Chris Highcock</cp:lastModifiedBy>
  <cp:revision>4</cp:revision>
  <cp:lastPrinted>2025-07-29T09:28:00Z</cp:lastPrinted>
  <dcterms:created xsi:type="dcterms:W3CDTF">2025-10-27T10:54:00Z</dcterms:created>
  <dcterms:modified xsi:type="dcterms:W3CDTF">2025-10-27T11:24:00Z</dcterms:modified>
</cp:coreProperties>
</file>