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4635" w:type="dxa"/>
        <w:tblInd w:w="-147" w:type="dxa"/>
        <w:tblLayout w:type="fixed"/>
        <w:tblLook w:val="04A0" w:firstRow="1" w:lastRow="0" w:firstColumn="1" w:lastColumn="0" w:noHBand="0" w:noVBand="1"/>
      </w:tblPr>
      <w:tblGrid>
        <w:gridCol w:w="851"/>
        <w:gridCol w:w="3260"/>
        <w:gridCol w:w="9356"/>
        <w:gridCol w:w="1134"/>
        <w:gridCol w:w="34"/>
      </w:tblGrid>
      <w:tr w:rsidR="00BF12DC" w:rsidRPr="00526499" w14:paraId="0554D322" w14:textId="77777777" w:rsidTr="00996B18">
        <w:trPr>
          <w:gridAfter w:val="1"/>
          <w:wAfter w:w="34" w:type="dxa"/>
          <w:cantSplit/>
        </w:trPr>
        <w:tc>
          <w:tcPr>
            <w:tcW w:w="14601" w:type="dxa"/>
            <w:gridSpan w:val="4"/>
            <w:shd w:val="clear" w:color="auto" w:fill="D9D9D9" w:themeFill="background1" w:themeFillShade="D9"/>
          </w:tcPr>
          <w:p w14:paraId="2CBE85A9" w14:textId="77777777" w:rsidR="001875FC" w:rsidRPr="00E838F2" w:rsidRDefault="001875FC" w:rsidP="001875FC">
            <w:pPr>
              <w:pStyle w:val="Heading3"/>
              <w:keepLines/>
              <w:ind w:firstLine="0"/>
              <w:jc w:val="center"/>
              <w:outlineLvl w:val="2"/>
              <w:rPr>
                <w:rFonts w:ascii="Calibri" w:hAnsi="Calibri" w:cs="Arial"/>
                <w:sz w:val="36"/>
                <w:szCs w:val="24"/>
                <w:u w:val="none"/>
              </w:rPr>
            </w:pPr>
            <w:r w:rsidRPr="00E838F2">
              <w:rPr>
                <w:rFonts w:ascii="Calibri" w:hAnsi="Calibri" w:cs="Arial"/>
                <w:sz w:val="36"/>
                <w:szCs w:val="24"/>
                <w:u w:val="none"/>
              </w:rPr>
              <w:t>ELECTORAL MANAGEMENT BOARD FOR SCOTLAND</w:t>
            </w:r>
          </w:p>
          <w:p w14:paraId="241A6D01" w14:textId="62225219" w:rsidR="00470A48" w:rsidRPr="00470A48" w:rsidRDefault="00405B42" w:rsidP="00470A48">
            <w:pPr>
              <w:jc w:val="center"/>
              <w:rPr>
                <w:rFonts w:ascii="Calibri" w:hAnsi="Calibri" w:cs="Arial"/>
                <w:b/>
                <w:bCs/>
                <w:sz w:val="24"/>
                <w:szCs w:val="24"/>
              </w:rPr>
            </w:pPr>
            <w:r>
              <w:rPr>
                <w:rFonts w:ascii="Calibri" w:hAnsi="Calibri" w:cs="Arial"/>
                <w:b/>
                <w:sz w:val="24"/>
                <w:szCs w:val="24"/>
              </w:rPr>
              <w:t xml:space="preserve">ACTION NOTE: </w:t>
            </w:r>
            <w:r w:rsidR="00FE1A29">
              <w:rPr>
                <w:rFonts w:ascii="Calibri" w:hAnsi="Calibri" w:cs="Arial"/>
                <w:b/>
                <w:sz w:val="24"/>
                <w:szCs w:val="24"/>
              </w:rPr>
              <w:t xml:space="preserve">2PM </w:t>
            </w:r>
            <w:r w:rsidR="002C680A">
              <w:rPr>
                <w:rFonts w:ascii="Calibri" w:hAnsi="Calibri" w:cs="Arial"/>
                <w:b/>
                <w:bCs/>
                <w:sz w:val="24"/>
                <w:szCs w:val="24"/>
              </w:rPr>
              <w:t xml:space="preserve">28 </w:t>
            </w:r>
            <w:r w:rsidR="00756B7E">
              <w:rPr>
                <w:rFonts w:ascii="Calibri" w:hAnsi="Calibri" w:cs="Arial"/>
                <w:b/>
                <w:bCs/>
                <w:sz w:val="24"/>
                <w:szCs w:val="24"/>
              </w:rPr>
              <w:t>October</w:t>
            </w:r>
            <w:r w:rsidR="00B07C35">
              <w:rPr>
                <w:rFonts w:ascii="Calibri" w:hAnsi="Calibri" w:cs="Arial"/>
                <w:b/>
                <w:bCs/>
                <w:sz w:val="24"/>
                <w:szCs w:val="24"/>
              </w:rPr>
              <w:t xml:space="preserve"> </w:t>
            </w:r>
            <w:r w:rsidR="00B75175">
              <w:rPr>
                <w:rFonts w:ascii="Calibri" w:hAnsi="Calibri" w:cs="Arial"/>
                <w:b/>
                <w:bCs/>
                <w:sz w:val="24"/>
                <w:szCs w:val="24"/>
              </w:rPr>
              <w:t>2021</w:t>
            </w:r>
          </w:p>
          <w:p w14:paraId="24D47337" w14:textId="41D8554F" w:rsidR="009C2B2E" w:rsidRPr="00E20C8D" w:rsidRDefault="00756B7E" w:rsidP="00470A48">
            <w:pPr>
              <w:jc w:val="center"/>
              <w:rPr>
                <w:rFonts w:ascii="Calibri" w:hAnsi="Calibri" w:cs="Arial"/>
                <w:b/>
                <w:bCs/>
                <w:i/>
                <w:sz w:val="24"/>
                <w:szCs w:val="24"/>
              </w:rPr>
            </w:pPr>
            <w:r>
              <w:rPr>
                <w:rFonts w:ascii="Calibri" w:hAnsi="Calibri" w:cs="Arial"/>
                <w:b/>
                <w:bCs/>
                <w:i/>
                <w:sz w:val="24"/>
                <w:szCs w:val="24"/>
              </w:rPr>
              <w:t>MEETING</w:t>
            </w:r>
            <w:r w:rsidR="00EC2864">
              <w:rPr>
                <w:rFonts w:ascii="Calibri" w:hAnsi="Calibri" w:cs="Arial"/>
                <w:b/>
                <w:bCs/>
                <w:i/>
                <w:sz w:val="24"/>
                <w:szCs w:val="24"/>
              </w:rPr>
              <w:t xml:space="preserve"> VIA MS TEAM</w:t>
            </w:r>
            <w:r w:rsidR="00E20C8D" w:rsidRPr="00E20C8D">
              <w:rPr>
                <w:rFonts w:ascii="Calibri" w:hAnsi="Calibri" w:cs="Arial"/>
                <w:b/>
                <w:bCs/>
                <w:i/>
                <w:sz w:val="24"/>
                <w:szCs w:val="24"/>
              </w:rPr>
              <w:t xml:space="preserve"> </w:t>
            </w:r>
          </w:p>
        </w:tc>
      </w:tr>
      <w:tr w:rsidR="00A247CE" w:rsidRPr="00526499" w14:paraId="46FBB004" w14:textId="77777777" w:rsidTr="00996B18">
        <w:trPr>
          <w:gridAfter w:val="1"/>
          <w:wAfter w:w="34" w:type="dxa"/>
          <w:cantSplit/>
        </w:trPr>
        <w:tc>
          <w:tcPr>
            <w:tcW w:w="14601" w:type="dxa"/>
            <w:gridSpan w:val="4"/>
          </w:tcPr>
          <w:p w14:paraId="22348423" w14:textId="389350D1" w:rsidR="00A247CE" w:rsidRDefault="00A247CE" w:rsidP="002A2107">
            <w:pPr>
              <w:pStyle w:val="Title"/>
              <w:keepNext/>
              <w:keepLines/>
              <w:shd w:val="clear" w:color="auto" w:fill="FFFFFF"/>
              <w:spacing w:after="0"/>
              <w:jc w:val="left"/>
              <w:rPr>
                <w:rFonts w:ascii="Calibri" w:hAnsi="Calibri" w:cs="Arial"/>
                <w:szCs w:val="24"/>
              </w:rPr>
            </w:pPr>
            <w:r w:rsidRPr="004E0F2F">
              <w:rPr>
                <w:rFonts w:ascii="Calibri" w:hAnsi="Calibri" w:cs="Arial"/>
                <w:szCs w:val="24"/>
              </w:rPr>
              <w:t xml:space="preserve">Present: </w:t>
            </w:r>
          </w:p>
          <w:p w14:paraId="70C9D8D4" w14:textId="77777777" w:rsidR="00EC2864" w:rsidRDefault="00756B7E" w:rsidP="00125F97">
            <w:pPr>
              <w:pStyle w:val="Title"/>
              <w:keepNext/>
              <w:keepLines/>
              <w:shd w:val="clear" w:color="auto" w:fill="FFFFFF"/>
              <w:spacing w:after="0"/>
              <w:jc w:val="left"/>
              <w:rPr>
                <w:rFonts w:ascii="Calibri" w:hAnsi="Calibri" w:cs="Arial"/>
                <w:b w:val="0"/>
                <w:bCs/>
                <w:szCs w:val="24"/>
              </w:rPr>
            </w:pPr>
            <w:r w:rsidRPr="00756B7E">
              <w:rPr>
                <w:rFonts w:ascii="Calibri" w:hAnsi="Calibri" w:cs="Arial"/>
                <w:szCs w:val="24"/>
              </w:rPr>
              <w:t>MS Teams</w:t>
            </w:r>
            <w:r>
              <w:rPr>
                <w:rFonts w:ascii="Calibri" w:hAnsi="Calibri" w:cs="Arial"/>
                <w:b w:val="0"/>
                <w:bCs/>
                <w:szCs w:val="24"/>
              </w:rPr>
              <w:t xml:space="preserve">: </w:t>
            </w:r>
          </w:p>
          <w:p w14:paraId="5A69C070" w14:textId="77777777" w:rsidR="00EC2864" w:rsidRDefault="00EC2864" w:rsidP="00125F97">
            <w:pPr>
              <w:pStyle w:val="Title"/>
              <w:keepNext/>
              <w:keepLines/>
              <w:shd w:val="clear" w:color="auto" w:fill="FFFFFF"/>
              <w:spacing w:after="0"/>
              <w:jc w:val="left"/>
              <w:rPr>
                <w:rFonts w:ascii="Calibri" w:hAnsi="Calibri" w:cs="Arial"/>
                <w:b w:val="0"/>
                <w:bCs/>
                <w:szCs w:val="24"/>
              </w:rPr>
            </w:pPr>
          </w:p>
          <w:p w14:paraId="31542C1F" w14:textId="6C596FAA" w:rsidR="00EC2864" w:rsidRPr="00EC2864" w:rsidRDefault="00756B7E" w:rsidP="00EC2864">
            <w:pPr>
              <w:pStyle w:val="Title"/>
              <w:keepNext/>
              <w:keepLines/>
              <w:shd w:val="clear" w:color="auto" w:fill="FFFFFF"/>
              <w:spacing w:after="0"/>
              <w:jc w:val="left"/>
              <w:rPr>
                <w:rFonts w:ascii="Calibri" w:hAnsi="Calibri" w:cs="Arial"/>
                <w:b w:val="0"/>
                <w:bCs/>
                <w:szCs w:val="24"/>
              </w:rPr>
            </w:pPr>
            <w:r w:rsidRPr="00756B7E">
              <w:rPr>
                <w:rFonts w:ascii="Calibri" w:hAnsi="Calibri" w:cs="Arial"/>
                <w:b w:val="0"/>
                <w:bCs/>
                <w:szCs w:val="24"/>
              </w:rPr>
              <w:t>Miller, David (</w:t>
            </w:r>
            <w:r w:rsidR="003008F9">
              <w:rPr>
                <w:rFonts w:ascii="Calibri" w:hAnsi="Calibri" w:cs="Arial"/>
                <w:b w:val="0"/>
                <w:bCs/>
                <w:szCs w:val="24"/>
              </w:rPr>
              <w:t xml:space="preserve">DRO </w:t>
            </w:r>
            <w:r>
              <w:rPr>
                <w:rFonts w:ascii="Calibri" w:hAnsi="Calibri" w:cs="Arial"/>
                <w:b w:val="0"/>
                <w:bCs/>
                <w:szCs w:val="24"/>
              </w:rPr>
              <w:t>AEA</w:t>
            </w:r>
            <w:r w:rsidR="003008F9">
              <w:rPr>
                <w:rFonts w:ascii="Calibri" w:hAnsi="Calibri" w:cs="Arial"/>
                <w:b w:val="0"/>
                <w:bCs/>
                <w:szCs w:val="24"/>
              </w:rPr>
              <w:t xml:space="preserve"> rep</w:t>
            </w:r>
            <w:r w:rsidRPr="00756B7E">
              <w:rPr>
                <w:rFonts w:ascii="Calibri" w:hAnsi="Calibri" w:cs="Arial"/>
                <w:b w:val="0"/>
                <w:bCs/>
                <w:szCs w:val="24"/>
              </w:rPr>
              <w:t>)</w:t>
            </w:r>
            <w:r w:rsidR="003008F9">
              <w:rPr>
                <w:rFonts w:ascii="Calibri" w:hAnsi="Calibri" w:cs="Arial"/>
                <w:b w:val="0"/>
                <w:bCs/>
                <w:szCs w:val="24"/>
              </w:rPr>
              <w:t xml:space="preserve">, </w:t>
            </w:r>
            <w:r w:rsidRPr="00756B7E">
              <w:rPr>
                <w:rFonts w:ascii="Calibri" w:hAnsi="Calibri" w:cs="Arial"/>
                <w:b w:val="0"/>
                <w:bCs/>
                <w:szCs w:val="24"/>
              </w:rPr>
              <w:t>Peter Wildman</w:t>
            </w:r>
            <w:r>
              <w:rPr>
                <w:rFonts w:ascii="Calibri" w:hAnsi="Calibri" w:cs="Arial"/>
                <w:b w:val="0"/>
                <w:bCs/>
                <w:szCs w:val="24"/>
              </w:rPr>
              <w:t xml:space="preserve"> (ERO)</w:t>
            </w:r>
            <w:r w:rsidR="003008F9">
              <w:rPr>
                <w:rFonts w:ascii="Calibri" w:hAnsi="Calibri" w:cs="Arial"/>
                <w:b w:val="0"/>
                <w:bCs/>
                <w:szCs w:val="24"/>
              </w:rPr>
              <w:t xml:space="preserve">, </w:t>
            </w:r>
            <w:r w:rsidRPr="00756B7E">
              <w:rPr>
                <w:rFonts w:ascii="Calibri" w:hAnsi="Calibri" w:cs="Arial"/>
                <w:b w:val="0"/>
                <w:bCs/>
                <w:szCs w:val="24"/>
              </w:rPr>
              <w:t>Kenneth Lawrie</w:t>
            </w:r>
            <w:r>
              <w:rPr>
                <w:rFonts w:ascii="Calibri" w:hAnsi="Calibri" w:cs="Arial"/>
                <w:b w:val="0"/>
                <w:bCs/>
                <w:szCs w:val="24"/>
              </w:rPr>
              <w:t xml:space="preserve"> (RO)</w:t>
            </w:r>
            <w:r w:rsidR="003008F9">
              <w:rPr>
                <w:rFonts w:ascii="Calibri" w:hAnsi="Calibri" w:cs="Arial"/>
                <w:b w:val="0"/>
                <w:bCs/>
                <w:szCs w:val="24"/>
              </w:rPr>
              <w:t xml:space="preserve">, </w:t>
            </w:r>
            <w:r w:rsidRPr="00756B7E">
              <w:rPr>
                <w:rFonts w:ascii="Calibri" w:hAnsi="Calibri" w:cs="Arial"/>
                <w:b w:val="0"/>
                <w:bCs/>
                <w:szCs w:val="24"/>
              </w:rPr>
              <w:t>Paul Docker</w:t>
            </w:r>
            <w:r>
              <w:rPr>
                <w:rFonts w:ascii="Calibri" w:hAnsi="Calibri" w:cs="Arial"/>
                <w:b w:val="0"/>
                <w:bCs/>
                <w:szCs w:val="24"/>
              </w:rPr>
              <w:t xml:space="preserve"> (UK Government)</w:t>
            </w:r>
            <w:r w:rsidR="003008F9">
              <w:rPr>
                <w:rFonts w:ascii="Calibri" w:hAnsi="Calibri" w:cs="Arial"/>
                <w:b w:val="0"/>
                <w:bCs/>
                <w:szCs w:val="24"/>
              </w:rPr>
              <w:t xml:space="preserve">, </w:t>
            </w:r>
            <w:r w:rsidRPr="00756B7E">
              <w:rPr>
                <w:rFonts w:ascii="Calibri" w:hAnsi="Calibri" w:cs="Arial"/>
                <w:b w:val="0"/>
                <w:bCs/>
                <w:szCs w:val="24"/>
              </w:rPr>
              <w:t>Martin McKeown (</w:t>
            </w:r>
            <w:r>
              <w:rPr>
                <w:rFonts w:ascii="Calibri" w:hAnsi="Calibri" w:cs="Arial"/>
                <w:b w:val="0"/>
                <w:bCs/>
                <w:szCs w:val="24"/>
              </w:rPr>
              <w:t>Electoral Commission</w:t>
            </w:r>
            <w:r w:rsidRPr="00756B7E">
              <w:rPr>
                <w:rFonts w:ascii="Calibri" w:hAnsi="Calibri" w:cs="Arial"/>
                <w:b w:val="0"/>
                <w:bCs/>
                <w:szCs w:val="24"/>
              </w:rPr>
              <w:t>)</w:t>
            </w:r>
            <w:r w:rsidR="003008F9">
              <w:rPr>
                <w:rFonts w:ascii="Calibri" w:hAnsi="Calibri" w:cs="Arial"/>
                <w:b w:val="0"/>
                <w:bCs/>
                <w:szCs w:val="24"/>
              </w:rPr>
              <w:t xml:space="preserve">, </w:t>
            </w:r>
            <w:r w:rsidRPr="00756B7E">
              <w:rPr>
                <w:rFonts w:ascii="Calibri" w:hAnsi="Calibri" w:cs="Arial"/>
                <w:b w:val="0"/>
                <w:bCs/>
                <w:szCs w:val="24"/>
              </w:rPr>
              <w:t>Catherine Heggie (</w:t>
            </w:r>
            <w:r w:rsidR="003008F9">
              <w:rPr>
                <w:rFonts w:ascii="Calibri" w:hAnsi="Calibri" w:cs="Arial"/>
                <w:b w:val="0"/>
                <w:bCs/>
                <w:szCs w:val="24"/>
              </w:rPr>
              <w:t>Electoral Commission</w:t>
            </w:r>
            <w:r w:rsidRPr="00756B7E">
              <w:rPr>
                <w:rFonts w:ascii="Calibri" w:hAnsi="Calibri" w:cs="Arial"/>
                <w:b w:val="0"/>
                <w:bCs/>
                <w:szCs w:val="24"/>
              </w:rPr>
              <w:t>)</w:t>
            </w:r>
            <w:r w:rsidR="003008F9">
              <w:rPr>
                <w:rFonts w:ascii="Calibri" w:hAnsi="Calibri" w:cs="Arial"/>
                <w:b w:val="0"/>
                <w:bCs/>
                <w:szCs w:val="24"/>
              </w:rPr>
              <w:t xml:space="preserve">, </w:t>
            </w:r>
            <w:r w:rsidRPr="00756B7E">
              <w:rPr>
                <w:rFonts w:ascii="Calibri" w:hAnsi="Calibri" w:cs="Arial"/>
                <w:b w:val="0"/>
                <w:bCs/>
                <w:szCs w:val="24"/>
              </w:rPr>
              <w:t>Jack Lochans</w:t>
            </w:r>
            <w:r w:rsidR="003008F9">
              <w:rPr>
                <w:rFonts w:ascii="Calibri" w:hAnsi="Calibri" w:cs="Arial"/>
                <w:b w:val="0"/>
                <w:bCs/>
                <w:szCs w:val="24"/>
              </w:rPr>
              <w:t xml:space="preserve"> (Scottish Government eCount Project Manager), </w:t>
            </w:r>
            <w:r w:rsidRPr="00756B7E">
              <w:rPr>
                <w:rFonts w:ascii="Calibri" w:hAnsi="Calibri" w:cs="Arial"/>
                <w:b w:val="0"/>
                <w:bCs/>
                <w:szCs w:val="24"/>
              </w:rPr>
              <w:t>Mark Conaghan</w:t>
            </w:r>
            <w:r w:rsidR="003008F9">
              <w:rPr>
                <w:rFonts w:ascii="Calibri" w:hAnsi="Calibri" w:cs="Arial"/>
                <w:b w:val="0"/>
                <w:bCs/>
                <w:szCs w:val="24"/>
              </w:rPr>
              <w:t xml:space="preserve"> (DRO SOLAR Rep), Jim Doig (ERO)</w:t>
            </w:r>
            <w:r w:rsidR="00EC2864">
              <w:rPr>
                <w:rFonts w:ascii="Calibri" w:hAnsi="Calibri" w:cs="Arial"/>
                <w:b w:val="0"/>
                <w:bCs/>
                <w:szCs w:val="24"/>
              </w:rPr>
              <w:t xml:space="preserve">, </w:t>
            </w:r>
            <w:r w:rsidR="00EC2864" w:rsidRPr="00EC2864">
              <w:rPr>
                <w:rFonts w:ascii="Calibri" w:hAnsi="Calibri" w:cs="Arial"/>
                <w:b w:val="0"/>
                <w:bCs/>
                <w:szCs w:val="24"/>
              </w:rPr>
              <w:t>Chris Highcock</w:t>
            </w:r>
            <w:r w:rsidR="00EC2864">
              <w:rPr>
                <w:rFonts w:ascii="Calibri" w:hAnsi="Calibri" w:cs="Arial"/>
                <w:b w:val="0"/>
                <w:bCs/>
                <w:szCs w:val="24"/>
              </w:rPr>
              <w:t xml:space="preserve"> (DRO Secretary to Board), </w:t>
            </w:r>
            <w:r w:rsidR="00EC2864" w:rsidRPr="00EC2864">
              <w:rPr>
                <w:rFonts w:ascii="Calibri" w:hAnsi="Calibri" w:cs="Arial"/>
                <w:b w:val="0"/>
                <w:bCs/>
                <w:szCs w:val="24"/>
              </w:rPr>
              <w:t>Jim Savege</w:t>
            </w:r>
            <w:r w:rsidR="00EC2864">
              <w:rPr>
                <w:rFonts w:ascii="Calibri" w:hAnsi="Calibri" w:cs="Arial"/>
                <w:b w:val="0"/>
                <w:bCs/>
                <w:szCs w:val="24"/>
              </w:rPr>
              <w:t xml:space="preserve"> (RO), </w:t>
            </w:r>
            <w:r w:rsidR="00EC2864" w:rsidRPr="00EC2864">
              <w:rPr>
                <w:rFonts w:ascii="Calibri" w:hAnsi="Calibri" w:cs="Arial"/>
                <w:b w:val="0"/>
                <w:bCs/>
                <w:szCs w:val="24"/>
              </w:rPr>
              <w:t>Malcolm Burr</w:t>
            </w:r>
            <w:r w:rsidR="00EC2864">
              <w:rPr>
                <w:rFonts w:ascii="Calibri" w:hAnsi="Calibri" w:cs="Arial"/>
                <w:b w:val="0"/>
                <w:bCs/>
                <w:szCs w:val="24"/>
              </w:rPr>
              <w:t xml:space="preserve"> (RO and Convener of Board), </w:t>
            </w:r>
            <w:r w:rsidR="00EC2864" w:rsidRPr="00EC2864">
              <w:rPr>
                <w:rFonts w:ascii="Calibri" w:hAnsi="Calibri" w:cs="Arial"/>
                <w:b w:val="0"/>
                <w:bCs/>
                <w:szCs w:val="24"/>
              </w:rPr>
              <w:t>Joyce White</w:t>
            </w:r>
            <w:r w:rsidR="00EC2864">
              <w:rPr>
                <w:rFonts w:ascii="Calibri" w:hAnsi="Calibri" w:cs="Arial"/>
                <w:b w:val="0"/>
                <w:bCs/>
                <w:szCs w:val="24"/>
              </w:rPr>
              <w:t xml:space="preserve"> (RO), </w:t>
            </w:r>
            <w:r w:rsidR="00EC2864" w:rsidRPr="00EC2864">
              <w:rPr>
                <w:rFonts w:ascii="Calibri" w:hAnsi="Calibri" w:cs="Arial"/>
                <w:b w:val="0"/>
                <w:bCs/>
                <w:szCs w:val="24"/>
              </w:rPr>
              <w:t>Kenneth Pentland</w:t>
            </w:r>
            <w:r w:rsidR="00EC2864">
              <w:rPr>
                <w:rFonts w:ascii="Calibri" w:hAnsi="Calibri" w:cs="Arial"/>
                <w:b w:val="0"/>
                <w:bCs/>
                <w:szCs w:val="24"/>
              </w:rPr>
              <w:t xml:space="preserve"> (Scottish Government), </w:t>
            </w:r>
            <w:r w:rsidR="00EC2864" w:rsidRPr="00EC2864">
              <w:rPr>
                <w:rFonts w:ascii="Calibri" w:hAnsi="Calibri" w:cs="Arial"/>
                <w:b w:val="0"/>
                <w:bCs/>
                <w:szCs w:val="24"/>
              </w:rPr>
              <w:t>Steve Grimmond</w:t>
            </w:r>
            <w:r w:rsidR="00EC2864">
              <w:rPr>
                <w:rFonts w:ascii="Calibri" w:hAnsi="Calibri" w:cs="Arial"/>
                <w:b w:val="0"/>
                <w:bCs/>
                <w:szCs w:val="24"/>
              </w:rPr>
              <w:t xml:space="preserve"> (RO), </w:t>
            </w:r>
            <w:r w:rsidR="00EC2864" w:rsidRPr="00EC2864">
              <w:rPr>
                <w:rFonts w:ascii="Calibri" w:hAnsi="Calibri" w:cs="Arial"/>
                <w:b w:val="0"/>
                <w:bCs/>
                <w:szCs w:val="24"/>
              </w:rPr>
              <w:t>Sarah Mackie</w:t>
            </w:r>
            <w:r w:rsidR="00EC2864">
              <w:rPr>
                <w:rFonts w:ascii="Calibri" w:hAnsi="Calibri" w:cs="Arial"/>
                <w:b w:val="0"/>
                <w:bCs/>
                <w:szCs w:val="24"/>
              </w:rPr>
              <w:t xml:space="preserve"> (Electoral Commission)</w:t>
            </w:r>
          </w:p>
          <w:p w14:paraId="09817895" w14:textId="0F1BDB74" w:rsidR="00EC2864" w:rsidRPr="00007F3F" w:rsidRDefault="00EC2864" w:rsidP="00EC2864">
            <w:pPr>
              <w:pStyle w:val="Title"/>
              <w:keepNext/>
              <w:keepLines/>
              <w:shd w:val="clear" w:color="auto" w:fill="FFFFFF"/>
              <w:spacing w:after="0"/>
              <w:jc w:val="left"/>
              <w:rPr>
                <w:rFonts w:ascii="Calibri" w:hAnsi="Calibri" w:cs="Arial"/>
                <w:szCs w:val="24"/>
              </w:rPr>
            </w:pPr>
          </w:p>
        </w:tc>
      </w:tr>
      <w:tr w:rsidR="00A247CE" w:rsidRPr="00526499" w14:paraId="2359C82A" w14:textId="77777777" w:rsidTr="003B6C80">
        <w:trPr>
          <w:gridAfter w:val="1"/>
          <w:wAfter w:w="34" w:type="dxa"/>
          <w:cantSplit/>
        </w:trPr>
        <w:tc>
          <w:tcPr>
            <w:tcW w:w="851" w:type="dxa"/>
            <w:shd w:val="clear" w:color="auto" w:fill="D9D9D9" w:themeFill="background1" w:themeFillShade="D9"/>
          </w:tcPr>
          <w:p w14:paraId="409C52A9" w14:textId="77777777" w:rsidR="00A247CE" w:rsidRPr="00526499" w:rsidRDefault="00A247CE">
            <w:pPr>
              <w:rPr>
                <w:b/>
                <w:sz w:val="24"/>
                <w:szCs w:val="24"/>
              </w:rPr>
            </w:pPr>
          </w:p>
        </w:tc>
        <w:tc>
          <w:tcPr>
            <w:tcW w:w="3260" w:type="dxa"/>
            <w:shd w:val="clear" w:color="auto" w:fill="D9D9D9" w:themeFill="background1" w:themeFillShade="D9"/>
          </w:tcPr>
          <w:p w14:paraId="481BE2A1" w14:textId="77777777" w:rsidR="00A247CE" w:rsidRPr="00526499" w:rsidRDefault="00A247CE">
            <w:pPr>
              <w:rPr>
                <w:b/>
                <w:sz w:val="24"/>
                <w:szCs w:val="24"/>
              </w:rPr>
            </w:pPr>
          </w:p>
        </w:tc>
        <w:tc>
          <w:tcPr>
            <w:tcW w:w="9356" w:type="dxa"/>
            <w:shd w:val="clear" w:color="auto" w:fill="D9D9D9" w:themeFill="background1" w:themeFillShade="D9"/>
          </w:tcPr>
          <w:p w14:paraId="70D20E08" w14:textId="77777777" w:rsidR="00A247CE" w:rsidRPr="00526499" w:rsidRDefault="00A247CE">
            <w:pPr>
              <w:rPr>
                <w:b/>
                <w:sz w:val="24"/>
                <w:szCs w:val="24"/>
              </w:rPr>
            </w:pPr>
            <w:r w:rsidRPr="00526499">
              <w:rPr>
                <w:b/>
                <w:sz w:val="24"/>
                <w:szCs w:val="24"/>
              </w:rPr>
              <w:t>NOTE</w:t>
            </w:r>
          </w:p>
        </w:tc>
        <w:tc>
          <w:tcPr>
            <w:tcW w:w="1134" w:type="dxa"/>
            <w:shd w:val="clear" w:color="auto" w:fill="D9D9D9" w:themeFill="background1" w:themeFillShade="D9"/>
          </w:tcPr>
          <w:p w14:paraId="4571370D" w14:textId="77777777" w:rsidR="00A247CE" w:rsidRPr="00526499" w:rsidRDefault="00A247CE" w:rsidP="007244C1">
            <w:pPr>
              <w:jc w:val="center"/>
              <w:rPr>
                <w:b/>
                <w:sz w:val="24"/>
                <w:szCs w:val="24"/>
              </w:rPr>
            </w:pPr>
            <w:r w:rsidRPr="00526499">
              <w:rPr>
                <w:b/>
                <w:sz w:val="24"/>
                <w:szCs w:val="24"/>
              </w:rPr>
              <w:t>ACTION</w:t>
            </w:r>
          </w:p>
        </w:tc>
      </w:tr>
      <w:tr w:rsidR="00355C84" w:rsidRPr="00526499" w14:paraId="1D16C265" w14:textId="77777777" w:rsidTr="003B6C80">
        <w:trPr>
          <w:gridAfter w:val="1"/>
          <w:wAfter w:w="34" w:type="dxa"/>
          <w:cantSplit/>
          <w:trHeight w:val="1391"/>
        </w:trPr>
        <w:tc>
          <w:tcPr>
            <w:tcW w:w="851" w:type="dxa"/>
            <w:shd w:val="clear" w:color="auto" w:fill="D9D9D9" w:themeFill="background1" w:themeFillShade="D9"/>
            <w:vAlign w:val="center"/>
          </w:tcPr>
          <w:p w14:paraId="25AB1E22" w14:textId="77777777" w:rsidR="00485785" w:rsidRDefault="00355C84" w:rsidP="00AA0E06">
            <w:pPr>
              <w:jc w:val="center"/>
              <w:rPr>
                <w:b/>
                <w:sz w:val="24"/>
                <w:szCs w:val="24"/>
              </w:rPr>
            </w:pPr>
            <w:r w:rsidRPr="00526499">
              <w:rPr>
                <w:b/>
                <w:sz w:val="24"/>
                <w:szCs w:val="24"/>
              </w:rPr>
              <w:t>1</w:t>
            </w:r>
            <w:r>
              <w:rPr>
                <w:b/>
                <w:sz w:val="24"/>
                <w:szCs w:val="24"/>
              </w:rPr>
              <w:t>.0</w:t>
            </w:r>
          </w:p>
          <w:p w14:paraId="717A9DE0" w14:textId="08079350" w:rsidR="00485785" w:rsidRDefault="00355C84" w:rsidP="00AA0E06">
            <w:pPr>
              <w:jc w:val="center"/>
              <w:rPr>
                <w:b/>
                <w:sz w:val="24"/>
                <w:szCs w:val="24"/>
              </w:rPr>
            </w:pPr>
            <w:r>
              <w:rPr>
                <w:b/>
                <w:sz w:val="24"/>
                <w:szCs w:val="24"/>
              </w:rPr>
              <w:t>/</w:t>
            </w:r>
          </w:p>
          <w:p w14:paraId="4660AFF3" w14:textId="2A0A8AC6" w:rsidR="00355C84" w:rsidRPr="00526499" w:rsidRDefault="00355C84" w:rsidP="00AA0E06">
            <w:pPr>
              <w:jc w:val="center"/>
              <w:rPr>
                <w:b/>
                <w:sz w:val="24"/>
                <w:szCs w:val="24"/>
              </w:rPr>
            </w:pPr>
            <w:r>
              <w:rPr>
                <w:b/>
                <w:sz w:val="24"/>
                <w:szCs w:val="24"/>
              </w:rPr>
              <w:t>2.0</w:t>
            </w:r>
          </w:p>
        </w:tc>
        <w:tc>
          <w:tcPr>
            <w:tcW w:w="3260" w:type="dxa"/>
            <w:shd w:val="clear" w:color="auto" w:fill="D9D9D9" w:themeFill="background1" w:themeFillShade="D9"/>
            <w:vAlign w:val="center"/>
          </w:tcPr>
          <w:p w14:paraId="0AF1E637" w14:textId="0D3D365B" w:rsidR="00355C84" w:rsidRPr="000546C8" w:rsidRDefault="000546C8" w:rsidP="00EC2864">
            <w:pPr>
              <w:pStyle w:val="ListParagraph"/>
              <w:tabs>
                <w:tab w:val="left" w:pos="709"/>
              </w:tabs>
              <w:spacing w:after="240"/>
              <w:ind w:left="0"/>
              <w:contextualSpacing w:val="0"/>
              <w:rPr>
                <w:rFonts w:ascii="Calibri" w:hAnsi="Calibri" w:cs="Arial"/>
                <w:b/>
                <w:bCs/>
                <w:sz w:val="24"/>
                <w:szCs w:val="24"/>
                <w:lang w:eastAsia="en-GB"/>
              </w:rPr>
            </w:pPr>
            <w:r w:rsidRPr="000546C8">
              <w:rPr>
                <w:rFonts w:ascii="Calibri" w:hAnsi="Calibri" w:cs="Arial"/>
                <w:b/>
                <w:bCs/>
                <w:sz w:val="24"/>
                <w:szCs w:val="24"/>
                <w:lang w:eastAsia="en-GB"/>
              </w:rPr>
              <w:t xml:space="preserve">Note of Previous Meeting </w:t>
            </w:r>
            <w:r w:rsidR="00EC2864">
              <w:rPr>
                <w:rFonts w:ascii="Calibri" w:hAnsi="Calibri" w:cs="Arial"/>
                <w:b/>
                <w:bCs/>
                <w:sz w:val="24"/>
                <w:szCs w:val="24"/>
                <w:lang w:eastAsia="en-GB"/>
              </w:rPr>
              <w:t xml:space="preserve">1 October 2021 </w:t>
            </w:r>
            <w:r w:rsidRPr="000546C8">
              <w:rPr>
                <w:rFonts w:ascii="Calibri" w:hAnsi="Calibri" w:cs="Arial"/>
                <w:b/>
                <w:bCs/>
                <w:sz w:val="24"/>
                <w:szCs w:val="24"/>
                <w:lang w:eastAsia="en-GB"/>
              </w:rPr>
              <w:t>Apologies / Matters Arising</w:t>
            </w:r>
          </w:p>
        </w:tc>
        <w:tc>
          <w:tcPr>
            <w:tcW w:w="9356" w:type="dxa"/>
            <w:shd w:val="clear" w:color="auto" w:fill="FFFFFF" w:themeFill="background1"/>
          </w:tcPr>
          <w:p w14:paraId="5A867383" w14:textId="3BDC25D5" w:rsidR="00225511" w:rsidRPr="00A92D6F" w:rsidRDefault="00840EC6" w:rsidP="00EF4BBA">
            <w:pPr>
              <w:pStyle w:val="ListParagraph"/>
              <w:numPr>
                <w:ilvl w:val="0"/>
                <w:numId w:val="1"/>
              </w:numPr>
              <w:tabs>
                <w:tab w:val="left" w:pos="709"/>
              </w:tabs>
              <w:spacing w:after="240"/>
              <w:rPr>
                <w:rFonts w:ascii="Calibri" w:hAnsi="Calibri" w:cs="Arial"/>
                <w:bCs/>
                <w:sz w:val="24"/>
                <w:szCs w:val="24"/>
              </w:rPr>
            </w:pPr>
            <w:r w:rsidRPr="00A92D6F">
              <w:rPr>
                <w:rFonts w:ascii="Calibri" w:hAnsi="Calibri" w:cs="Arial"/>
                <w:bCs/>
                <w:sz w:val="24"/>
                <w:szCs w:val="24"/>
              </w:rPr>
              <w:t>Noted and accepted as an accurate record</w:t>
            </w:r>
            <w:r w:rsidR="005E7046" w:rsidRPr="00A92D6F">
              <w:rPr>
                <w:rFonts w:ascii="Calibri" w:hAnsi="Calibri" w:cs="Arial"/>
                <w:bCs/>
                <w:sz w:val="24"/>
                <w:szCs w:val="24"/>
              </w:rPr>
              <w:t>;</w:t>
            </w:r>
          </w:p>
          <w:p w14:paraId="07A43B2B" w14:textId="1BCDCFE8" w:rsidR="000546C8" w:rsidRPr="00A92D6F" w:rsidRDefault="00B07C35" w:rsidP="00EF4BBA">
            <w:pPr>
              <w:pStyle w:val="ListParagraph"/>
              <w:numPr>
                <w:ilvl w:val="0"/>
                <w:numId w:val="1"/>
              </w:numPr>
              <w:tabs>
                <w:tab w:val="left" w:pos="709"/>
              </w:tabs>
              <w:spacing w:after="240"/>
              <w:rPr>
                <w:rFonts w:ascii="Calibri" w:hAnsi="Calibri" w:cs="Arial"/>
                <w:bCs/>
                <w:sz w:val="24"/>
                <w:szCs w:val="24"/>
              </w:rPr>
            </w:pPr>
            <w:r w:rsidRPr="00A92D6F">
              <w:rPr>
                <w:rFonts w:ascii="Calibri" w:hAnsi="Calibri" w:cs="Arial"/>
                <w:bCs/>
                <w:sz w:val="24"/>
                <w:szCs w:val="24"/>
              </w:rPr>
              <w:t xml:space="preserve">Apologies received from </w:t>
            </w:r>
          </w:p>
          <w:p w14:paraId="53045D9D" w14:textId="7CEC5014" w:rsidR="003008F9" w:rsidRDefault="003008F9" w:rsidP="00B07C35">
            <w:pPr>
              <w:pStyle w:val="ListParagraph"/>
              <w:numPr>
                <w:ilvl w:val="1"/>
                <w:numId w:val="1"/>
              </w:numPr>
              <w:tabs>
                <w:tab w:val="left" w:pos="709"/>
              </w:tabs>
              <w:spacing w:after="240"/>
              <w:rPr>
                <w:rFonts w:ascii="Calibri" w:hAnsi="Calibri" w:cs="Arial"/>
                <w:bCs/>
                <w:sz w:val="24"/>
                <w:szCs w:val="24"/>
              </w:rPr>
            </w:pPr>
            <w:r>
              <w:rPr>
                <w:rFonts w:ascii="Calibri" w:hAnsi="Calibri" w:cs="Arial"/>
                <w:bCs/>
                <w:sz w:val="24"/>
                <w:szCs w:val="24"/>
              </w:rPr>
              <w:t>Andrew Kerr (RO)</w:t>
            </w:r>
          </w:p>
          <w:p w14:paraId="41ADBE3D" w14:textId="6C28EE41" w:rsidR="00B07C35" w:rsidRDefault="00EC2864" w:rsidP="00B07C35">
            <w:pPr>
              <w:pStyle w:val="ListParagraph"/>
              <w:numPr>
                <w:ilvl w:val="1"/>
                <w:numId w:val="1"/>
              </w:numPr>
              <w:tabs>
                <w:tab w:val="left" w:pos="709"/>
              </w:tabs>
              <w:spacing w:after="240"/>
              <w:rPr>
                <w:rFonts w:ascii="Calibri" w:hAnsi="Calibri" w:cs="Arial"/>
                <w:bCs/>
                <w:sz w:val="24"/>
                <w:szCs w:val="24"/>
              </w:rPr>
            </w:pPr>
            <w:r>
              <w:rPr>
                <w:rFonts w:ascii="Calibri" w:hAnsi="Calibri" w:cs="Arial"/>
                <w:bCs/>
                <w:sz w:val="24"/>
                <w:szCs w:val="24"/>
              </w:rPr>
              <w:t>Maria McCann (Scottish Government)</w:t>
            </w:r>
          </w:p>
          <w:p w14:paraId="794916AA" w14:textId="1DF7BA0F" w:rsidR="00EC2864" w:rsidRPr="00A92D6F" w:rsidRDefault="00EC2864" w:rsidP="00B07C35">
            <w:pPr>
              <w:pStyle w:val="ListParagraph"/>
              <w:numPr>
                <w:ilvl w:val="1"/>
                <w:numId w:val="1"/>
              </w:numPr>
              <w:tabs>
                <w:tab w:val="left" w:pos="709"/>
              </w:tabs>
              <w:spacing w:after="240"/>
              <w:rPr>
                <w:rFonts w:ascii="Calibri" w:hAnsi="Calibri" w:cs="Arial"/>
                <w:bCs/>
                <w:sz w:val="24"/>
                <w:szCs w:val="24"/>
              </w:rPr>
            </w:pPr>
            <w:r>
              <w:rPr>
                <w:rFonts w:ascii="Calibri" w:hAnsi="Calibri" w:cs="Arial"/>
                <w:bCs/>
                <w:sz w:val="24"/>
                <w:szCs w:val="24"/>
              </w:rPr>
              <w:t>Andy O’Neill (Electoral Commission)</w:t>
            </w:r>
          </w:p>
          <w:p w14:paraId="6DCC69CC" w14:textId="77777777" w:rsidR="0055330C" w:rsidRDefault="00EC2864" w:rsidP="00B07C35">
            <w:pPr>
              <w:pStyle w:val="ListParagraph"/>
              <w:numPr>
                <w:ilvl w:val="0"/>
                <w:numId w:val="1"/>
              </w:numPr>
              <w:tabs>
                <w:tab w:val="left" w:pos="709"/>
              </w:tabs>
              <w:spacing w:after="240"/>
              <w:rPr>
                <w:rFonts w:ascii="Calibri" w:hAnsi="Calibri" w:cs="Arial"/>
                <w:bCs/>
                <w:sz w:val="24"/>
                <w:szCs w:val="24"/>
              </w:rPr>
            </w:pPr>
            <w:r>
              <w:rPr>
                <w:rFonts w:ascii="Calibri" w:hAnsi="Calibri" w:cs="Arial"/>
                <w:bCs/>
                <w:sz w:val="24"/>
                <w:szCs w:val="24"/>
              </w:rPr>
              <w:t>Matters arising</w:t>
            </w:r>
          </w:p>
          <w:p w14:paraId="44F532A3" w14:textId="5603A913" w:rsidR="00EC2864" w:rsidRDefault="00EC2864" w:rsidP="0055330C">
            <w:pPr>
              <w:pStyle w:val="ListParagraph"/>
              <w:numPr>
                <w:ilvl w:val="1"/>
                <w:numId w:val="1"/>
              </w:numPr>
              <w:tabs>
                <w:tab w:val="left" w:pos="709"/>
              </w:tabs>
              <w:spacing w:after="240"/>
              <w:rPr>
                <w:rFonts w:ascii="Calibri" w:hAnsi="Calibri" w:cs="Arial"/>
                <w:bCs/>
                <w:sz w:val="24"/>
                <w:szCs w:val="24"/>
              </w:rPr>
            </w:pPr>
            <w:r>
              <w:rPr>
                <w:rFonts w:ascii="Calibri" w:hAnsi="Calibri" w:cs="Arial"/>
                <w:bCs/>
                <w:sz w:val="24"/>
                <w:szCs w:val="24"/>
              </w:rPr>
              <w:t>response still needed to Standard Committee covering issues raised at the 23 September meeting.</w:t>
            </w:r>
          </w:p>
          <w:p w14:paraId="657A2261" w14:textId="7369E1F4" w:rsidR="0055330C" w:rsidRDefault="0055330C" w:rsidP="0055330C">
            <w:pPr>
              <w:pStyle w:val="ListParagraph"/>
              <w:numPr>
                <w:ilvl w:val="1"/>
                <w:numId w:val="1"/>
              </w:numPr>
              <w:tabs>
                <w:tab w:val="left" w:pos="709"/>
              </w:tabs>
              <w:spacing w:after="240"/>
              <w:rPr>
                <w:rFonts w:ascii="Calibri" w:hAnsi="Calibri" w:cs="Arial"/>
                <w:bCs/>
                <w:sz w:val="24"/>
                <w:szCs w:val="24"/>
              </w:rPr>
            </w:pPr>
            <w:r>
              <w:rPr>
                <w:rFonts w:ascii="Calibri" w:hAnsi="Calibri" w:cs="Arial"/>
                <w:bCs/>
                <w:sz w:val="24"/>
                <w:szCs w:val="24"/>
              </w:rPr>
              <w:t>ERO member to be appointed to replace Kate Crawford.  Candidate has been identified and MB is writing to invite them to join the Board.</w:t>
            </w:r>
          </w:p>
          <w:p w14:paraId="5832920B" w14:textId="02130193" w:rsidR="003008F9" w:rsidRPr="0055330C" w:rsidRDefault="00B07C35" w:rsidP="0055330C">
            <w:pPr>
              <w:pStyle w:val="ListParagraph"/>
              <w:numPr>
                <w:ilvl w:val="1"/>
                <w:numId w:val="1"/>
              </w:numPr>
              <w:tabs>
                <w:tab w:val="left" w:pos="709"/>
              </w:tabs>
              <w:spacing w:after="240"/>
              <w:rPr>
                <w:rFonts w:ascii="Calibri" w:hAnsi="Calibri" w:cs="Arial"/>
                <w:bCs/>
                <w:sz w:val="24"/>
                <w:szCs w:val="24"/>
              </w:rPr>
            </w:pPr>
            <w:r w:rsidRPr="00A92D6F">
              <w:rPr>
                <w:rFonts w:ascii="Calibri" w:hAnsi="Calibri" w:cs="Arial"/>
                <w:bCs/>
                <w:sz w:val="24"/>
                <w:szCs w:val="24"/>
              </w:rPr>
              <w:t>N</w:t>
            </w:r>
            <w:r w:rsidR="0069609E">
              <w:rPr>
                <w:rFonts w:ascii="Calibri" w:hAnsi="Calibri" w:cs="Arial"/>
                <w:bCs/>
                <w:sz w:val="24"/>
                <w:szCs w:val="24"/>
              </w:rPr>
              <w:t>o</w:t>
            </w:r>
            <w:r w:rsidRPr="00A92D6F">
              <w:rPr>
                <w:rFonts w:ascii="Calibri" w:hAnsi="Calibri" w:cs="Arial"/>
                <w:bCs/>
                <w:sz w:val="24"/>
                <w:szCs w:val="24"/>
              </w:rPr>
              <w:t xml:space="preserve"> </w:t>
            </w:r>
            <w:r w:rsidR="00EC2864">
              <w:rPr>
                <w:rFonts w:ascii="Calibri" w:hAnsi="Calibri" w:cs="Arial"/>
                <w:bCs/>
                <w:sz w:val="24"/>
                <w:szCs w:val="24"/>
              </w:rPr>
              <w:t xml:space="preserve">other </w:t>
            </w:r>
            <w:r w:rsidRPr="00A92D6F">
              <w:rPr>
                <w:rFonts w:ascii="Calibri" w:hAnsi="Calibri" w:cs="Arial"/>
                <w:bCs/>
                <w:sz w:val="24"/>
                <w:szCs w:val="24"/>
              </w:rPr>
              <w:t>Matters Arising from the previous meeting that were not already on the agenda.</w:t>
            </w:r>
          </w:p>
        </w:tc>
        <w:tc>
          <w:tcPr>
            <w:tcW w:w="1134" w:type="dxa"/>
          </w:tcPr>
          <w:p w14:paraId="43035226" w14:textId="77777777" w:rsidR="004B5C63" w:rsidRDefault="007200FE" w:rsidP="006B0422">
            <w:pPr>
              <w:jc w:val="center"/>
              <w:rPr>
                <w:b/>
                <w:sz w:val="24"/>
                <w:szCs w:val="24"/>
              </w:rPr>
            </w:pPr>
            <w:r>
              <w:rPr>
                <w:b/>
                <w:sz w:val="24"/>
                <w:szCs w:val="24"/>
              </w:rPr>
              <w:t>Noted</w:t>
            </w:r>
          </w:p>
          <w:p w14:paraId="6EA403E4" w14:textId="77777777" w:rsidR="00125F97" w:rsidRDefault="00125F97" w:rsidP="006B0422">
            <w:pPr>
              <w:jc w:val="center"/>
              <w:rPr>
                <w:b/>
                <w:sz w:val="24"/>
                <w:szCs w:val="24"/>
              </w:rPr>
            </w:pPr>
          </w:p>
          <w:p w14:paraId="29B32B25" w14:textId="77777777" w:rsidR="00125F97" w:rsidRDefault="00125F97" w:rsidP="006B0422">
            <w:pPr>
              <w:jc w:val="center"/>
              <w:rPr>
                <w:b/>
                <w:sz w:val="24"/>
                <w:szCs w:val="24"/>
              </w:rPr>
            </w:pPr>
          </w:p>
          <w:p w14:paraId="402569E5" w14:textId="77777777" w:rsidR="00125F97" w:rsidRDefault="00125F97" w:rsidP="006B0422">
            <w:pPr>
              <w:jc w:val="center"/>
              <w:rPr>
                <w:b/>
                <w:sz w:val="24"/>
                <w:szCs w:val="24"/>
              </w:rPr>
            </w:pPr>
          </w:p>
          <w:p w14:paraId="4FBBE5F7" w14:textId="77777777" w:rsidR="00125F97" w:rsidRDefault="00125F97" w:rsidP="006B0422">
            <w:pPr>
              <w:jc w:val="center"/>
              <w:rPr>
                <w:b/>
                <w:sz w:val="24"/>
                <w:szCs w:val="24"/>
              </w:rPr>
            </w:pPr>
          </w:p>
          <w:p w14:paraId="0FCB528B" w14:textId="77777777" w:rsidR="00125F97" w:rsidRDefault="00125F97" w:rsidP="006B0422">
            <w:pPr>
              <w:jc w:val="center"/>
              <w:rPr>
                <w:b/>
                <w:sz w:val="24"/>
                <w:szCs w:val="24"/>
              </w:rPr>
            </w:pPr>
          </w:p>
          <w:p w14:paraId="217D84C9" w14:textId="288A2DA1" w:rsidR="00125F97" w:rsidRDefault="0055330C" w:rsidP="006B0422">
            <w:pPr>
              <w:jc w:val="center"/>
              <w:rPr>
                <w:b/>
                <w:sz w:val="24"/>
                <w:szCs w:val="24"/>
              </w:rPr>
            </w:pPr>
            <w:r>
              <w:rPr>
                <w:b/>
                <w:sz w:val="24"/>
                <w:szCs w:val="24"/>
              </w:rPr>
              <w:t>CH PW</w:t>
            </w:r>
          </w:p>
          <w:p w14:paraId="491F6DAF" w14:textId="77777777" w:rsidR="00125F97" w:rsidRDefault="00125F97" w:rsidP="006B0422">
            <w:pPr>
              <w:jc w:val="center"/>
              <w:rPr>
                <w:b/>
                <w:sz w:val="24"/>
                <w:szCs w:val="24"/>
              </w:rPr>
            </w:pPr>
          </w:p>
          <w:p w14:paraId="36EF9D0A" w14:textId="77777777" w:rsidR="00125F97" w:rsidRDefault="00125F97" w:rsidP="006B0422">
            <w:pPr>
              <w:jc w:val="center"/>
              <w:rPr>
                <w:b/>
                <w:sz w:val="24"/>
                <w:szCs w:val="24"/>
              </w:rPr>
            </w:pPr>
          </w:p>
          <w:p w14:paraId="3D1AC7AE" w14:textId="77777777" w:rsidR="00125F97" w:rsidRDefault="00125F97" w:rsidP="006B0422">
            <w:pPr>
              <w:jc w:val="center"/>
              <w:rPr>
                <w:b/>
                <w:sz w:val="24"/>
                <w:szCs w:val="24"/>
              </w:rPr>
            </w:pPr>
          </w:p>
          <w:p w14:paraId="27199FDE" w14:textId="7797194A" w:rsidR="00125F97" w:rsidRPr="007603A2" w:rsidRDefault="00125F97" w:rsidP="006B0422">
            <w:pPr>
              <w:jc w:val="center"/>
              <w:rPr>
                <w:b/>
                <w:sz w:val="24"/>
                <w:szCs w:val="24"/>
              </w:rPr>
            </w:pPr>
            <w:r>
              <w:rPr>
                <w:b/>
                <w:sz w:val="24"/>
                <w:szCs w:val="24"/>
              </w:rPr>
              <w:t>MB</w:t>
            </w:r>
          </w:p>
        </w:tc>
      </w:tr>
      <w:tr w:rsidR="009E0905" w:rsidRPr="007C71E0" w14:paraId="0E99AEDC" w14:textId="77777777" w:rsidTr="003B6C80">
        <w:trPr>
          <w:cantSplit/>
          <w:trHeight w:val="1209"/>
        </w:trPr>
        <w:tc>
          <w:tcPr>
            <w:tcW w:w="851" w:type="dxa"/>
            <w:shd w:val="clear" w:color="auto" w:fill="D9D9D9" w:themeFill="background1" w:themeFillShade="D9"/>
            <w:vAlign w:val="center"/>
          </w:tcPr>
          <w:p w14:paraId="7B241915" w14:textId="17E89BF0" w:rsidR="009E0905" w:rsidRDefault="004C3DBE" w:rsidP="009E0905">
            <w:pPr>
              <w:jc w:val="center"/>
              <w:rPr>
                <w:b/>
                <w:sz w:val="24"/>
                <w:szCs w:val="24"/>
              </w:rPr>
            </w:pPr>
            <w:r>
              <w:rPr>
                <w:b/>
                <w:sz w:val="24"/>
                <w:szCs w:val="24"/>
              </w:rPr>
              <w:lastRenderedPageBreak/>
              <w:t>3</w:t>
            </w:r>
            <w:r w:rsidR="009E0905">
              <w:rPr>
                <w:b/>
                <w:sz w:val="24"/>
                <w:szCs w:val="24"/>
              </w:rPr>
              <w:t>.0</w:t>
            </w:r>
          </w:p>
        </w:tc>
        <w:tc>
          <w:tcPr>
            <w:tcW w:w="3260" w:type="dxa"/>
            <w:shd w:val="clear" w:color="auto" w:fill="D9D9D9" w:themeFill="background1" w:themeFillShade="D9"/>
            <w:vAlign w:val="center"/>
          </w:tcPr>
          <w:p w14:paraId="32E32E18" w14:textId="0D21B80B" w:rsidR="009E0905" w:rsidRPr="00033C1C" w:rsidRDefault="00225B3A" w:rsidP="000452C7">
            <w:pPr>
              <w:tabs>
                <w:tab w:val="left" w:pos="709"/>
              </w:tabs>
              <w:spacing w:after="240"/>
              <w:rPr>
                <w:rFonts w:ascii="Calibri" w:hAnsi="Calibri" w:cs="Arial"/>
                <w:b/>
                <w:bCs/>
                <w:sz w:val="24"/>
                <w:szCs w:val="24"/>
                <w:lang w:eastAsia="en-GB"/>
              </w:rPr>
            </w:pPr>
            <w:r w:rsidRPr="00225B3A">
              <w:rPr>
                <w:rFonts w:ascii="Calibri" w:hAnsi="Calibri" w:cs="Arial"/>
                <w:b/>
                <w:bCs/>
                <w:sz w:val="24"/>
                <w:szCs w:val="24"/>
                <w:lang w:eastAsia="en-GB"/>
              </w:rPr>
              <w:t>Preparation for Scottish Local Government Elections 5 May 2022</w:t>
            </w:r>
          </w:p>
        </w:tc>
        <w:tc>
          <w:tcPr>
            <w:tcW w:w="9356" w:type="dxa"/>
            <w:shd w:val="clear" w:color="auto" w:fill="FFFFFF" w:themeFill="background1"/>
          </w:tcPr>
          <w:p w14:paraId="62E550BA" w14:textId="7D05E9F4" w:rsidR="006D02CC" w:rsidRDefault="006D02CC" w:rsidP="006D02CC">
            <w:pPr>
              <w:tabs>
                <w:tab w:val="left" w:pos="709"/>
              </w:tabs>
              <w:spacing w:after="240"/>
              <w:rPr>
                <w:rFonts w:ascii="Calibri" w:hAnsi="Calibri" w:cs="Arial"/>
                <w:b/>
                <w:bCs/>
                <w:sz w:val="24"/>
                <w:szCs w:val="24"/>
                <w:lang w:eastAsia="en-GB"/>
              </w:rPr>
            </w:pPr>
            <w:r w:rsidRPr="006D02CC">
              <w:rPr>
                <w:rFonts w:ascii="Calibri" w:hAnsi="Calibri" w:cs="Arial"/>
                <w:b/>
                <w:bCs/>
                <w:sz w:val="24"/>
                <w:szCs w:val="24"/>
                <w:lang w:eastAsia="en-GB"/>
              </w:rPr>
              <w:t>Directions from the Convener – circulated (for agreement prior to formal consultation and issue)</w:t>
            </w:r>
          </w:p>
          <w:p w14:paraId="66ED25F5" w14:textId="06B57E33" w:rsidR="006D02CC" w:rsidRPr="006D02CC" w:rsidRDefault="006D02CC" w:rsidP="006D02CC">
            <w:pPr>
              <w:pStyle w:val="ListParagraph"/>
              <w:numPr>
                <w:ilvl w:val="0"/>
                <w:numId w:val="1"/>
              </w:numPr>
              <w:tabs>
                <w:tab w:val="left" w:pos="709"/>
              </w:tabs>
              <w:spacing w:after="240"/>
              <w:rPr>
                <w:rFonts w:ascii="Calibri" w:hAnsi="Calibri" w:cs="Arial"/>
                <w:b/>
                <w:bCs/>
                <w:sz w:val="24"/>
                <w:szCs w:val="24"/>
                <w:lang w:eastAsia="en-GB"/>
              </w:rPr>
            </w:pPr>
            <w:r>
              <w:rPr>
                <w:rFonts w:ascii="Calibri" w:hAnsi="Calibri" w:cs="Arial"/>
                <w:sz w:val="24"/>
                <w:szCs w:val="24"/>
                <w:lang w:eastAsia="en-GB"/>
              </w:rPr>
              <w:t xml:space="preserve">Final section – “Issues for Consideration” to be retitled as “Further Recommendations”; all are elements that should be expected to be applied but around which formal directions are not required.  </w:t>
            </w:r>
            <w:r w:rsidRPr="006D02CC">
              <w:rPr>
                <w:rFonts w:ascii="Calibri" w:hAnsi="Calibri" w:cs="Arial"/>
                <w:b/>
                <w:bCs/>
                <w:sz w:val="24"/>
                <w:szCs w:val="24"/>
                <w:lang w:eastAsia="en-GB"/>
              </w:rPr>
              <w:t>ACTION</w:t>
            </w:r>
            <w:r>
              <w:rPr>
                <w:rFonts w:ascii="Calibri" w:hAnsi="Calibri" w:cs="Arial"/>
                <w:sz w:val="24"/>
                <w:szCs w:val="24"/>
                <w:lang w:eastAsia="en-GB"/>
              </w:rPr>
              <w:t xml:space="preserve"> CH to amend</w:t>
            </w:r>
          </w:p>
          <w:p w14:paraId="455380F8" w14:textId="57E38028" w:rsidR="006D02CC" w:rsidRPr="006D02CC" w:rsidRDefault="006D02CC" w:rsidP="006D02CC">
            <w:pPr>
              <w:pStyle w:val="ListParagraph"/>
              <w:numPr>
                <w:ilvl w:val="0"/>
                <w:numId w:val="1"/>
              </w:numPr>
              <w:tabs>
                <w:tab w:val="left" w:pos="709"/>
              </w:tabs>
              <w:spacing w:after="240"/>
              <w:rPr>
                <w:rFonts w:ascii="Calibri" w:hAnsi="Calibri" w:cs="Arial"/>
                <w:b/>
                <w:bCs/>
                <w:sz w:val="24"/>
                <w:szCs w:val="24"/>
                <w:lang w:eastAsia="en-GB"/>
              </w:rPr>
            </w:pPr>
            <w:r>
              <w:rPr>
                <w:rFonts w:ascii="Calibri" w:hAnsi="Calibri" w:cs="Arial"/>
                <w:sz w:val="24"/>
                <w:szCs w:val="24"/>
                <w:lang w:eastAsia="en-GB"/>
              </w:rPr>
              <w:t>With that amendment the Board agreed the proposed Directions.</w:t>
            </w:r>
          </w:p>
          <w:p w14:paraId="4DB860FD" w14:textId="5FBB178D" w:rsidR="006D02CC" w:rsidRPr="006D02CC" w:rsidRDefault="006D02CC" w:rsidP="006D02CC">
            <w:pPr>
              <w:pStyle w:val="ListParagraph"/>
              <w:numPr>
                <w:ilvl w:val="0"/>
                <w:numId w:val="1"/>
              </w:numPr>
              <w:tabs>
                <w:tab w:val="left" w:pos="709"/>
              </w:tabs>
              <w:spacing w:after="240"/>
              <w:rPr>
                <w:rFonts w:ascii="Calibri" w:hAnsi="Calibri" w:cs="Arial"/>
                <w:sz w:val="24"/>
                <w:szCs w:val="24"/>
                <w:lang w:eastAsia="en-GB"/>
              </w:rPr>
            </w:pPr>
            <w:r w:rsidRPr="006D02CC">
              <w:rPr>
                <w:rFonts w:ascii="Calibri" w:hAnsi="Calibri" w:cs="Arial"/>
                <w:b/>
                <w:bCs/>
                <w:sz w:val="24"/>
                <w:szCs w:val="24"/>
                <w:lang w:eastAsia="en-GB"/>
              </w:rPr>
              <w:t xml:space="preserve">ACTION </w:t>
            </w:r>
            <w:r w:rsidRPr="006D02CC">
              <w:rPr>
                <w:rFonts w:ascii="Calibri" w:hAnsi="Calibri" w:cs="Arial"/>
                <w:sz w:val="24"/>
                <w:szCs w:val="24"/>
                <w:lang w:eastAsia="en-GB"/>
              </w:rPr>
              <w:t>Directions to</w:t>
            </w:r>
            <w:r w:rsidRPr="006D02CC">
              <w:rPr>
                <w:rFonts w:ascii="Calibri" w:hAnsi="Calibri" w:cs="Arial"/>
                <w:b/>
                <w:bCs/>
                <w:sz w:val="24"/>
                <w:szCs w:val="24"/>
                <w:lang w:eastAsia="en-GB"/>
              </w:rPr>
              <w:t xml:space="preserve"> </w:t>
            </w:r>
            <w:r w:rsidRPr="006D02CC">
              <w:rPr>
                <w:rFonts w:ascii="Calibri" w:hAnsi="Calibri" w:cs="Arial"/>
                <w:sz w:val="24"/>
                <w:szCs w:val="24"/>
                <w:lang w:eastAsia="en-GB"/>
              </w:rPr>
              <w:t xml:space="preserve">be </w:t>
            </w:r>
            <w:r>
              <w:rPr>
                <w:rFonts w:ascii="Calibri" w:hAnsi="Calibri" w:cs="Arial"/>
                <w:sz w:val="24"/>
                <w:szCs w:val="24"/>
                <w:lang w:eastAsia="en-GB"/>
              </w:rPr>
              <w:t xml:space="preserve">submitted to the Electoral Commission for formal consultation as required under the 2011 Act, with the intention to issue by 5 November allowing a full 6 months ahead of the election. </w:t>
            </w:r>
          </w:p>
          <w:p w14:paraId="3DC27A81" w14:textId="5E17CCD8" w:rsidR="006D02CC" w:rsidRDefault="006D02CC" w:rsidP="006D02CC">
            <w:pPr>
              <w:tabs>
                <w:tab w:val="left" w:pos="709"/>
              </w:tabs>
              <w:spacing w:after="240"/>
              <w:rPr>
                <w:rFonts w:ascii="Calibri" w:hAnsi="Calibri" w:cs="Arial"/>
                <w:b/>
                <w:bCs/>
                <w:sz w:val="24"/>
                <w:szCs w:val="24"/>
                <w:lang w:eastAsia="en-GB"/>
              </w:rPr>
            </w:pPr>
            <w:r w:rsidRPr="006D02CC">
              <w:rPr>
                <w:rFonts w:ascii="Calibri" w:hAnsi="Calibri" w:cs="Arial"/>
                <w:b/>
                <w:bCs/>
                <w:sz w:val="24"/>
                <w:szCs w:val="24"/>
                <w:lang w:eastAsia="en-GB"/>
              </w:rPr>
              <w:t>Print Timetable – paper from the eCounting Print Working Group</w:t>
            </w:r>
          </w:p>
          <w:p w14:paraId="55D4BB06" w14:textId="4000F781" w:rsidR="006D02CC" w:rsidRPr="006D02CC" w:rsidRDefault="006D02CC" w:rsidP="006D02CC">
            <w:pPr>
              <w:pStyle w:val="ListParagraph"/>
              <w:numPr>
                <w:ilvl w:val="0"/>
                <w:numId w:val="1"/>
              </w:numPr>
              <w:tabs>
                <w:tab w:val="left" w:pos="709"/>
              </w:tabs>
              <w:spacing w:after="240"/>
              <w:rPr>
                <w:rFonts w:ascii="Calibri" w:hAnsi="Calibri" w:cs="Arial"/>
                <w:sz w:val="24"/>
                <w:szCs w:val="24"/>
                <w:lang w:eastAsia="en-GB"/>
              </w:rPr>
            </w:pPr>
            <w:r w:rsidRPr="006D02CC">
              <w:rPr>
                <w:rFonts w:ascii="Calibri" w:hAnsi="Calibri" w:cs="Arial"/>
                <w:sz w:val="24"/>
                <w:szCs w:val="24"/>
                <w:lang w:eastAsia="en-GB"/>
              </w:rPr>
              <w:t>Noted and agreed</w:t>
            </w:r>
          </w:p>
          <w:p w14:paraId="7C56753B" w14:textId="1A36A6EF" w:rsidR="006D02CC" w:rsidRDefault="006D02CC" w:rsidP="006D02CC">
            <w:pPr>
              <w:tabs>
                <w:tab w:val="left" w:pos="709"/>
              </w:tabs>
              <w:spacing w:after="240"/>
              <w:rPr>
                <w:rFonts w:ascii="Calibri" w:hAnsi="Calibri" w:cs="Arial"/>
                <w:b/>
                <w:bCs/>
                <w:sz w:val="24"/>
                <w:szCs w:val="24"/>
                <w:lang w:eastAsia="en-GB"/>
              </w:rPr>
            </w:pPr>
            <w:r w:rsidRPr="006D02CC">
              <w:rPr>
                <w:rFonts w:ascii="Calibri" w:hAnsi="Calibri" w:cs="Arial"/>
                <w:b/>
                <w:bCs/>
                <w:sz w:val="24"/>
                <w:szCs w:val="24"/>
                <w:lang w:eastAsia="en-GB"/>
              </w:rPr>
              <w:t>Print Contingency update from eCounting Print Working Group</w:t>
            </w:r>
          </w:p>
          <w:p w14:paraId="1871134E" w14:textId="77777777" w:rsidR="00A847F6" w:rsidRDefault="00444390" w:rsidP="006D02CC">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Jack Lochans from the eCount Project outlined the issues addressed in the paper.  </w:t>
            </w:r>
          </w:p>
          <w:p w14:paraId="4FD49016" w14:textId="44FE4A83" w:rsidR="006D02CC" w:rsidRDefault="00BF3845" w:rsidP="00A847F6">
            <w:pPr>
              <w:pStyle w:val="ListParagraph"/>
              <w:numPr>
                <w:ilvl w:val="1"/>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In an effort to mitigate potential supply chain pressures</w:t>
            </w:r>
            <w:r w:rsidR="00A847F6">
              <w:rPr>
                <w:rFonts w:ascii="Calibri" w:hAnsi="Calibri" w:cs="Arial"/>
                <w:sz w:val="24"/>
                <w:szCs w:val="24"/>
                <w:lang w:eastAsia="en-GB"/>
              </w:rPr>
              <w:t>,</w:t>
            </w:r>
            <w:r>
              <w:rPr>
                <w:rFonts w:ascii="Calibri" w:hAnsi="Calibri" w:cs="Arial"/>
                <w:sz w:val="24"/>
                <w:szCs w:val="24"/>
                <w:lang w:eastAsia="en-GB"/>
              </w:rPr>
              <w:t xml:space="preserve"> paper has already been ordered to ensure it is available for ballot paper and postal pack production</w:t>
            </w:r>
            <w:r w:rsidR="00A847F6">
              <w:rPr>
                <w:rFonts w:ascii="Calibri" w:hAnsi="Calibri" w:cs="Arial"/>
                <w:sz w:val="24"/>
                <w:szCs w:val="24"/>
                <w:lang w:eastAsia="en-GB"/>
              </w:rPr>
              <w:t xml:space="preserve">.  </w:t>
            </w:r>
          </w:p>
          <w:p w14:paraId="6A7D5FC0" w14:textId="14753CDA" w:rsidR="00A847F6" w:rsidRDefault="00A847F6" w:rsidP="00A847F6">
            <w:pPr>
              <w:pStyle w:val="ListParagraph"/>
              <w:numPr>
                <w:ilvl w:val="1"/>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In addition to quality control measures, there are levels of contingency built into the contract with back up print facilities available.  However there remains a small risk that loss of the facility could also see loss of the paper.  Options were considered that would provide supplies of contingency paper and envelopes so that there would be supplies to allow the contingency facilities to produce the required material.  These options were costs with costs identified per authority</w:t>
            </w:r>
          </w:p>
          <w:p w14:paraId="5613394D" w14:textId="77777777" w:rsidR="00A847F6" w:rsidRDefault="00A847F6" w:rsidP="00A847F6">
            <w:pPr>
              <w:pStyle w:val="ListParagraph"/>
              <w:numPr>
                <w:ilvl w:val="0"/>
                <w:numId w:val="1"/>
              </w:numPr>
              <w:tabs>
                <w:tab w:val="left" w:pos="709"/>
              </w:tabs>
              <w:spacing w:after="240"/>
              <w:rPr>
                <w:rFonts w:ascii="Calibri" w:hAnsi="Calibri" w:cs="Arial"/>
                <w:sz w:val="24"/>
                <w:szCs w:val="24"/>
                <w:lang w:eastAsia="en-GB"/>
              </w:rPr>
            </w:pPr>
            <w:r w:rsidRPr="00A847F6">
              <w:rPr>
                <w:rFonts w:ascii="Calibri" w:hAnsi="Calibri" w:cs="Arial"/>
                <w:b/>
                <w:bCs/>
                <w:sz w:val="24"/>
                <w:szCs w:val="24"/>
                <w:lang w:eastAsia="en-GB"/>
              </w:rPr>
              <w:t xml:space="preserve">ACTION </w:t>
            </w:r>
            <w:r w:rsidRPr="00A847F6">
              <w:rPr>
                <w:rFonts w:ascii="Calibri" w:hAnsi="Calibri" w:cs="Arial"/>
                <w:sz w:val="24"/>
                <w:szCs w:val="24"/>
                <w:lang w:eastAsia="en-GB"/>
              </w:rPr>
              <w:t>MB to</w:t>
            </w:r>
            <w:r>
              <w:rPr>
                <w:rFonts w:ascii="Calibri" w:hAnsi="Calibri" w:cs="Arial"/>
                <w:b/>
                <w:bCs/>
                <w:sz w:val="24"/>
                <w:szCs w:val="24"/>
                <w:lang w:eastAsia="en-GB"/>
              </w:rPr>
              <w:t xml:space="preserve"> </w:t>
            </w:r>
            <w:r w:rsidRPr="00A847F6">
              <w:rPr>
                <w:rFonts w:ascii="Calibri" w:hAnsi="Calibri" w:cs="Arial"/>
                <w:sz w:val="24"/>
                <w:szCs w:val="24"/>
                <w:lang w:eastAsia="en-GB"/>
              </w:rPr>
              <w:t>raise at SOLACE on 29 October</w:t>
            </w:r>
            <w:r>
              <w:rPr>
                <w:rFonts w:ascii="Calibri" w:hAnsi="Calibri" w:cs="Arial"/>
                <w:sz w:val="24"/>
                <w:szCs w:val="24"/>
                <w:lang w:eastAsia="en-GB"/>
              </w:rPr>
              <w:t>, outlining issue to ROs</w:t>
            </w:r>
          </w:p>
          <w:p w14:paraId="6E6427CF" w14:textId="4D7B9B4F" w:rsidR="00A847F6" w:rsidRDefault="00A847F6" w:rsidP="00A847F6">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b/>
                <w:bCs/>
                <w:sz w:val="24"/>
                <w:szCs w:val="24"/>
                <w:lang w:eastAsia="en-GB"/>
              </w:rPr>
              <w:lastRenderedPageBreak/>
              <w:t xml:space="preserve">ACTION </w:t>
            </w:r>
            <w:r w:rsidRPr="00A847F6">
              <w:rPr>
                <w:rFonts w:ascii="Calibri" w:hAnsi="Calibri" w:cs="Arial"/>
                <w:sz w:val="24"/>
                <w:szCs w:val="24"/>
                <w:lang w:eastAsia="en-GB"/>
              </w:rPr>
              <w:t>MB to circulate paper and costings to ROs</w:t>
            </w:r>
            <w:r>
              <w:rPr>
                <w:rFonts w:ascii="Calibri" w:hAnsi="Calibri" w:cs="Arial"/>
                <w:sz w:val="24"/>
                <w:szCs w:val="24"/>
                <w:lang w:eastAsia="en-GB"/>
              </w:rPr>
              <w:t>, noting EMB’s position that the purchase of the contingency paper and envelope stock would be out of proportion to the likelihood of the risk occurring.  This is a theoretical risk for every election and has never before been addressed in this way.   Doing so now would be a precedent for future elections, which would fall as a cost to ROs since such contingency is rarely funded.</w:t>
            </w:r>
            <w:r w:rsidR="004C3DBE">
              <w:rPr>
                <w:rFonts w:ascii="Calibri" w:hAnsi="Calibri" w:cs="Arial"/>
                <w:sz w:val="24"/>
                <w:szCs w:val="24"/>
                <w:lang w:eastAsia="en-GB"/>
              </w:rPr>
              <w:t xml:space="preserve">  Proposal is that no additional contingency paper is needed</w:t>
            </w:r>
          </w:p>
          <w:p w14:paraId="1A0216B2" w14:textId="62C51B15" w:rsidR="004C3DBE" w:rsidRPr="004C3DBE" w:rsidRDefault="004C3DBE" w:rsidP="00A847F6">
            <w:pPr>
              <w:pStyle w:val="ListParagraph"/>
              <w:numPr>
                <w:ilvl w:val="0"/>
                <w:numId w:val="1"/>
              </w:numPr>
              <w:tabs>
                <w:tab w:val="left" w:pos="709"/>
              </w:tabs>
              <w:spacing w:after="240"/>
              <w:rPr>
                <w:rFonts w:ascii="Calibri" w:hAnsi="Calibri" w:cs="Arial"/>
                <w:sz w:val="24"/>
                <w:szCs w:val="24"/>
                <w:lang w:eastAsia="en-GB"/>
              </w:rPr>
            </w:pPr>
            <w:r w:rsidRPr="004C3DBE">
              <w:rPr>
                <w:rFonts w:ascii="Calibri" w:hAnsi="Calibri" w:cs="Arial"/>
                <w:sz w:val="24"/>
                <w:szCs w:val="24"/>
                <w:lang w:eastAsia="en-GB"/>
              </w:rPr>
              <w:t>Further option of third party on site to monitor production also thought to be unnecessary given role of Idox and RO presence at site.</w:t>
            </w:r>
          </w:p>
          <w:p w14:paraId="6D23261B" w14:textId="4488F384" w:rsidR="00A847F6" w:rsidRPr="00A847F6" w:rsidRDefault="00A847F6" w:rsidP="00A847F6">
            <w:pPr>
              <w:tabs>
                <w:tab w:val="left" w:pos="709"/>
              </w:tabs>
              <w:spacing w:after="240"/>
              <w:rPr>
                <w:rFonts w:ascii="Calibri" w:hAnsi="Calibri" w:cs="Arial"/>
                <w:b/>
                <w:bCs/>
                <w:sz w:val="24"/>
                <w:szCs w:val="24"/>
                <w:lang w:eastAsia="en-GB"/>
              </w:rPr>
            </w:pPr>
            <w:r w:rsidRPr="00A847F6">
              <w:rPr>
                <w:rFonts w:ascii="Calibri" w:hAnsi="Calibri" w:cs="Arial"/>
                <w:b/>
                <w:bCs/>
                <w:sz w:val="24"/>
                <w:szCs w:val="24"/>
                <w:lang w:eastAsia="en-GB"/>
              </w:rPr>
              <w:t>eCounting Adjudication</w:t>
            </w:r>
          </w:p>
          <w:p w14:paraId="7AFB173F" w14:textId="01C8B7C3" w:rsidR="00A847F6" w:rsidRDefault="00A847F6" w:rsidP="00A847F6">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As agreed at the meeting on 1 October the Convener of the EMB will seek the opinion of senior counsel on the </w:t>
            </w:r>
            <w:r w:rsidR="006C1EA3">
              <w:rPr>
                <w:rFonts w:ascii="Calibri" w:hAnsi="Calibri" w:cs="Arial"/>
                <w:sz w:val="24"/>
                <w:szCs w:val="24"/>
                <w:lang w:eastAsia="en-GB"/>
              </w:rPr>
              <w:t>treatment at adjudication of papers that have multiple “positive” marks other than or in addition to numerals.</w:t>
            </w:r>
          </w:p>
          <w:p w14:paraId="0C3E5B7C" w14:textId="2F342B9D" w:rsidR="006C1EA3" w:rsidRDefault="006C1EA3" w:rsidP="00A847F6">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A memorial has been drafted for review by the Convener and he intends to submit it to senior counsel in the week commencing 1 November.</w:t>
            </w:r>
          </w:p>
          <w:p w14:paraId="5D73F33E" w14:textId="40F5A247" w:rsidR="00A847F6" w:rsidRPr="009B456C" w:rsidRDefault="009B456C" w:rsidP="009B456C">
            <w:pPr>
              <w:tabs>
                <w:tab w:val="left" w:pos="709"/>
              </w:tabs>
              <w:spacing w:after="240"/>
              <w:rPr>
                <w:rFonts w:ascii="Calibri" w:hAnsi="Calibri" w:cs="Arial"/>
                <w:b/>
                <w:bCs/>
                <w:sz w:val="24"/>
                <w:szCs w:val="24"/>
                <w:lang w:eastAsia="en-GB"/>
              </w:rPr>
            </w:pPr>
            <w:r w:rsidRPr="009B456C">
              <w:rPr>
                <w:rFonts w:ascii="Calibri" w:hAnsi="Calibri" w:cs="Arial"/>
                <w:b/>
                <w:bCs/>
                <w:sz w:val="24"/>
                <w:szCs w:val="24"/>
                <w:lang w:eastAsia="en-GB"/>
              </w:rPr>
              <w:t>eCount for 2022 Scottish Local Government Elections Update</w:t>
            </w:r>
          </w:p>
          <w:p w14:paraId="02A66773" w14:textId="77777777" w:rsidR="006D02CC" w:rsidRPr="009B456C" w:rsidRDefault="009B456C" w:rsidP="009B456C">
            <w:pPr>
              <w:pStyle w:val="ListParagraph"/>
              <w:numPr>
                <w:ilvl w:val="0"/>
                <w:numId w:val="1"/>
              </w:numPr>
              <w:tabs>
                <w:tab w:val="left" w:pos="709"/>
              </w:tabs>
              <w:spacing w:after="240"/>
              <w:rPr>
                <w:rFonts w:ascii="Calibri" w:hAnsi="Calibri" w:cs="Arial"/>
                <w:b/>
                <w:bCs/>
                <w:sz w:val="24"/>
                <w:szCs w:val="24"/>
                <w:lang w:eastAsia="en-GB"/>
              </w:rPr>
            </w:pPr>
            <w:r w:rsidRPr="009B456C">
              <w:rPr>
                <w:rFonts w:ascii="Calibri" w:hAnsi="Calibri" w:cs="Arial"/>
                <w:sz w:val="24"/>
                <w:szCs w:val="24"/>
                <w:lang w:eastAsia="en-GB"/>
              </w:rPr>
              <w:t xml:space="preserve">The project continues to progress through Stage 3 with a shift in focus towards delivery. </w:t>
            </w:r>
            <w:r>
              <w:rPr>
                <w:rFonts w:ascii="Calibri" w:hAnsi="Calibri" w:cs="Arial"/>
                <w:sz w:val="24"/>
                <w:szCs w:val="24"/>
                <w:lang w:eastAsia="en-GB"/>
              </w:rPr>
              <w:t xml:space="preserve"> </w:t>
            </w:r>
            <w:r w:rsidRPr="009B456C">
              <w:rPr>
                <w:rFonts w:ascii="Calibri" w:hAnsi="Calibri" w:cs="Arial"/>
                <w:sz w:val="24"/>
                <w:szCs w:val="24"/>
                <w:lang w:eastAsia="en-GB"/>
              </w:rPr>
              <w:t>Testing of the system remains on track. Final user acceptance took place successfully on 19th October. Engagement with councils has increased with a regional manager now allocated to every council, and introduction sessions completed.</w:t>
            </w:r>
          </w:p>
          <w:p w14:paraId="7FD46FCA" w14:textId="4ADFF9C5" w:rsidR="009B456C" w:rsidRPr="009B456C" w:rsidRDefault="009B456C" w:rsidP="009B456C">
            <w:pPr>
              <w:tabs>
                <w:tab w:val="left" w:pos="709"/>
              </w:tabs>
              <w:spacing w:after="240"/>
              <w:rPr>
                <w:rFonts w:ascii="Calibri" w:hAnsi="Calibri" w:cs="Arial"/>
                <w:b/>
                <w:bCs/>
                <w:sz w:val="24"/>
                <w:szCs w:val="24"/>
                <w:lang w:eastAsia="en-GB"/>
              </w:rPr>
            </w:pPr>
            <w:r w:rsidRPr="009B456C">
              <w:rPr>
                <w:rFonts w:ascii="Calibri" w:hAnsi="Calibri" w:cs="Arial"/>
                <w:b/>
                <w:bCs/>
                <w:sz w:val="24"/>
                <w:szCs w:val="24"/>
                <w:lang w:eastAsia="en-GB"/>
              </w:rPr>
              <w:t>Joint Seminar with the Electoral Commission 27 January 2022</w:t>
            </w:r>
            <w:r w:rsidR="00D061EA">
              <w:rPr>
                <w:rFonts w:ascii="Calibri" w:hAnsi="Calibri" w:cs="Arial"/>
                <w:b/>
                <w:bCs/>
                <w:sz w:val="24"/>
                <w:szCs w:val="24"/>
                <w:lang w:eastAsia="en-GB"/>
              </w:rPr>
              <w:t>, COSLA in Edinburgh</w:t>
            </w:r>
          </w:p>
          <w:p w14:paraId="6A506A3D" w14:textId="1BE0E69E" w:rsidR="009B456C" w:rsidRDefault="00076C6D" w:rsidP="009B456C">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Paper noted and draft Programme considered.  </w:t>
            </w:r>
          </w:p>
          <w:p w14:paraId="7A99E9B8" w14:textId="77777777" w:rsidR="004C3DBE" w:rsidRDefault="00D061EA" w:rsidP="009B456C">
            <w:pPr>
              <w:pStyle w:val="ListParagraph"/>
              <w:numPr>
                <w:ilvl w:val="0"/>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Content of the programme was approved, but the timing </w:t>
            </w:r>
            <w:r w:rsidR="004C3DBE">
              <w:rPr>
                <w:rFonts w:ascii="Calibri" w:hAnsi="Calibri" w:cs="Arial"/>
                <w:sz w:val="24"/>
                <w:szCs w:val="24"/>
                <w:lang w:eastAsia="en-GB"/>
              </w:rPr>
              <w:t>to be amended to ensure appropriate attention given to key issues – e.g., Covid does not need as much attention as the resilience issues, adjudication and count.</w:t>
            </w:r>
          </w:p>
          <w:p w14:paraId="519AF3DC" w14:textId="5729C2DE" w:rsidR="009B456C" w:rsidRPr="009B456C" w:rsidRDefault="004C3DBE" w:rsidP="004C3DBE">
            <w:pPr>
              <w:pStyle w:val="ListParagraph"/>
              <w:numPr>
                <w:ilvl w:val="0"/>
                <w:numId w:val="1"/>
              </w:numPr>
              <w:tabs>
                <w:tab w:val="left" w:pos="709"/>
              </w:tabs>
              <w:spacing w:after="240"/>
              <w:rPr>
                <w:rFonts w:ascii="Calibri" w:hAnsi="Calibri" w:cs="Arial"/>
                <w:b/>
                <w:bCs/>
                <w:sz w:val="24"/>
                <w:szCs w:val="24"/>
                <w:lang w:eastAsia="en-GB"/>
              </w:rPr>
            </w:pPr>
            <w:r w:rsidRPr="004C3DBE">
              <w:rPr>
                <w:rFonts w:ascii="Calibri" w:hAnsi="Calibri" w:cs="Arial"/>
                <w:b/>
                <w:bCs/>
                <w:sz w:val="24"/>
                <w:szCs w:val="24"/>
                <w:lang w:eastAsia="en-GB"/>
              </w:rPr>
              <w:lastRenderedPageBreak/>
              <w:t>ACTION</w:t>
            </w:r>
            <w:r>
              <w:rPr>
                <w:rFonts w:ascii="Calibri" w:hAnsi="Calibri" w:cs="Arial"/>
                <w:sz w:val="24"/>
                <w:szCs w:val="24"/>
                <w:lang w:eastAsia="en-GB"/>
              </w:rPr>
              <w:t xml:space="preserve"> – it was agreed that no specific session on ERO issues was needed – these were to be woven into the whole day with any necessary detail addressed in the SAA’s ERC.</w:t>
            </w:r>
          </w:p>
        </w:tc>
        <w:tc>
          <w:tcPr>
            <w:tcW w:w="1168" w:type="dxa"/>
            <w:gridSpan w:val="2"/>
          </w:tcPr>
          <w:p w14:paraId="75F814C0" w14:textId="77777777" w:rsidR="00797E3F" w:rsidRDefault="00797E3F" w:rsidP="009E0905">
            <w:pPr>
              <w:jc w:val="center"/>
              <w:rPr>
                <w:b/>
                <w:sz w:val="24"/>
                <w:szCs w:val="24"/>
              </w:rPr>
            </w:pPr>
          </w:p>
          <w:p w14:paraId="605B399F" w14:textId="77777777" w:rsidR="006D02CC" w:rsidRDefault="006D02CC" w:rsidP="009E0905">
            <w:pPr>
              <w:jc w:val="center"/>
              <w:rPr>
                <w:b/>
                <w:sz w:val="24"/>
                <w:szCs w:val="24"/>
              </w:rPr>
            </w:pPr>
          </w:p>
          <w:p w14:paraId="75C766D7" w14:textId="77777777" w:rsidR="006D02CC" w:rsidRDefault="006D02CC" w:rsidP="009E0905">
            <w:pPr>
              <w:jc w:val="center"/>
              <w:rPr>
                <w:b/>
                <w:sz w:val="24"/>
                <w:szCs w:val="24"/>
              </w:rPr>
            </w:pPr>
          </w:p>
          <w:p w14:paraId="79B9019F" w14:textId="77777777" w:rsidR="006D02CC" w:rsidRDefault="006D02CC" w:rsidP="009E0905">
            <w:pPr>
              <w:jc w:val="center"/>
              <w:rPr>
                <w:b/>
                <w:sz w:val="24"/>
                <w:szCs w:val="24"/>
              </w:rPr>
            </w:pPr>
          </w:p>
          <w:p w14:paraId="5211F172" w14:textId="77777777" w:rsidR="006D02CC" w:rsidRDefault="006D02CC" w:rsidP="009E0905">
            <w:pPr>
              <w:jc w:val="center"/>
              <w:rPr>
                <w:b/>
                <w:sz w:val="24"/>
                <w:szCs w:val="24"/>
              </w:rPr>
            </w:pPr>
          </w:p>
          <w:p w14:paraId="79719CF7" w14:textId="77777777" w:rsidR="006D02CC" w:rsidRDefault="006D02CC" w:rsidP="009E0905">
            <w:pPr>
              <w:jc w:val="center"/>
              <w:rPr>
                <w:b/>
                <w:sz w:val="24"/>
                <w:szCs w:val="24"/>
              </w:rPr>
            </w:pPr>
            <w:r>
              <w:rPr>
                <w:b/>
                <w:sz w:val="24"/>
                <w:szCs w:val="24"/>
              </w:rPr>
              <w:t>CH</w:t>
            </w:r>
          </w:p>
          <w:p w14:paraId="076F52AD" w14:textId="77777777" w:rsidR="006D02CC" w:rsidRDefault="006D02CC" w:rsidP="009E0905">
            <w:pPr>
              <w:jc w:val="center"/>
              <w:rPr>
                <w:b/>
                <w:sz w:val="24"/>
                <w:szCs w:val="24"/>
              </w:rPr>
            </w:pPr>
          </w:p>
          <w:p w14:paraId="67236BB6" w14:textId="77777777" w:rsidR="006D02CC" w:rsidRDefault="006D02CC" w:rsidP="009E0905">
            <w:pPr>
              <w:jc w:val="center"/>
              <w:rPr>
                <w:b/>
                <w:sz w:val="24"/>
                <w:szCs w:val="24"/>
              </w:rPr>
            </w:pPr>
          </w:p>
          <w:p w14:paraId="693D8A50" w14:textId="77777777" w:rsidR="006D02CC" w:rsidRDefault="006D02CC" w:rsidP="009E0905">
            <w:pPr>
              <w:jc w:val="center"/>
              <w:rPr>
                <w:b/>
                <w:sz w:val="24"/>
                <w:szCs w:val="24"/>
              </w:rPr>
            </w:pPr>
            <w:r>
              <w:rPr>
                <w:b/>
                <w:sz w:val="24"/>
                <w:szCs w:val="24"/>
              </w:rPr>
              <w:t>MB CH</w:t>
            </w:r>
          </w:p>
          <w:p w14:paraId="2B31F050" w14:textId="77777777" w:rsidR="00444390" w:rsidRDefault="00444390" w:rsidP="009E0905">
            <w:pPr>
              <w:jc w:val="center"/>
              <w:rPr>
                <w:b/>
                <w:sz w:val="24"/>
                <w:szCs w:val="24"/>
              </w:rPr>
            </w:pPr>
          </w:p>
          <w:p w14:paraId="7964B459" w14:textId="77777777" w:rsidR="00444390" w:rsidRDefault="00444390" w:rsidP="009E0905">
            <w:pPr>
              <w:jc w:val="center"/>
              <w:rPr>
                <w:b/>
                <w:sz w:val="24"/>
                <w:szCs w:val="24"/>
              </w:rPr>
            </w:pPr>
          </w:p>
          <w:p w14:paraId="50D0B280" w14:textId="77777777" w:rsidR="00444390" w:rsidRDefault="00444390" w:rsidP="009E0905">
            <w:pPr>
              <w:jc w:val="center"/>
              <w:rPr>
                <w:b/>
                <w:sz w:val="24"/>
                <w:szCs w:val="24"/>
              </w:rPr>
            </w:pPr>
          </w:p>
          <w:p w14:paraId="0C076738" w14:textId="77777777" w:rsidR="00444390" w:rsidRDefault="00444390" w:rsidP="009E0905">
            <w:pPr>
              <w:jc w:val="center"/>
              <w:rPr>
                <w:b/>
                <w:sz w:val="24"/>
                <w:szCs w:val="24"/>
              </w:rPr>
            </w:pPr>
          </w:p>
          <w:p w14:paraId="588FDC21" w14:textId="77777777" w:rsidR="00444390" w:rsidRDefault="00444390" w:rsidP="009E0905">
            <w:pPr>
              <w:jc w:val="center"/>
              <w:rPr>
                <w:b/>
                <w:sz w:val="24"/>
                <w:szCs w:val="24"/>
              </w:rPr>
            </w:pPr>
          </w:p>
          <w:p w14:paraId="76955827" w14:textId="77777777" w:rsidR="00444390" w:rsidRDefault="00444390" w:rsidP="009E0905">
            <w:pPr>
              <w:jc w:val="center"/>
              <w:rPr>
                <w:b/>
                <w:sz w:val="24"/>
                <w:szCs w:val="24"/>
              </w:rPr>
            </w:pPr>
          </w:p>
          <w:p w14:paraId="3E8EC8AE" w14:textId="77777777" w:rsidR="00444390" w:rsidRDefault="00444390" w:rsidP="009E0905">
            <w:pPr>
              <w:jc w:val="center"/>
              <w:rPr>
                <w:b/>
                <w:sz w:val="24"/>
                <w:szCs w:val="24"/>
              </w:rPr>
            </w:pPr>
          </w:p>
          <w:p w14:paraId="43533E2A" w14:textId="77777777" w:rsidR="00444390" w:rsidRDefault="00444390" w:rsidP="009E0905">
            <w:pPr>
              <w:jc w:val="center"/>
              <w:rPr>
                <w:b/>
                <w:sz w:val="24"/>
                <w:szCs w:val="24"/>
              </w:rPr>
            </w:pPr>
          </w:p>
          <w:p w14:paraId="5BAD4F5D" w14:textId="77777777" w:rsidR="004C3DBE" w:rsidRDefault="004C3DBE" w:rsidP="009E0905">
            <w:pPr>
              <w:jc w:val="center"/>
              <w:rPr>
                <w:b/>
                <w:sz w:val="24"/>
                <w:szCs w:val="24"/>
              </w:rPr>
            </w:pPr>
          </w:p>
          <w:p w14:paraId="50F2EB91" w14:textId="77777777" w:rsidR="004C3DBE" w:rsidRDefault="004C3DBE" w:rsidP="009E0905">
            <w:pPr>
              <w:jc w:val="center"/>
              <w:rPr>
                <w:b/>
                <w:sz w:val="24"/>
                <w:szCs w:val="24"/>
              </w:rPr>
            </w:pPr>
          </w:p>
          <w:p w14:paraId="5551D012" w14:textId="77777777" w:rsidR="004C3DBE" w:rsidRDefault="004C3DBE" w:rsidP="009E0905">
            <w:pPr>
              <w:jc w:val="center"/>
              <w:rPr>
                <w:b/>
                <w:sz w:val="24"/>
                <w:szCs w:val="24"/>
              </w:rPr>
            </w:pPr>
          </w:p>
          <w:p w14:paraId="53B43722" w14:textId="77777777" w:rsidR="004C3DBE" w:rsidRDefault="004C3DBE" w:rsidP="009E0905">
            <w:pPr>
              <w:jc w:val="center"/>
              <w:rPr>
                <w:b/>
                <w:sz w:val="24"/>
                <w:szCs w:val="24"/>
              </w:rPr>
            </w:pPr>
          </w:p>
          <w:p w14:paraId="67F2CA3B" w14:textId="77777777" w:rsidR="004C3DBE" w:rsidRDefault="004C3DBE" w:rsidP="009E0905">
            <w:pPr>
              <w:jc w:val="center"/>
              <w:rPr>
                <w:b/>
                <w:sz w:val="24"/>
                <w:szCs w:val="24"/>
              </w:rPr>
            </w:pPr>
          </w:p>
          <w:p w14:paraId="3F7F5964" w14:textId="77777777" w:rsidR="004C3DBE" w:rsidRDefault="004C3DBE" w:rsidP="009E0905">
            <w:pPr>
              <w:jc w:val="center"/>
              <w:rPr>
                <w:b/>
                <w:sz w:val="24"/>
                <w:szCs w:val="24"/>
              </w:rPr>
            </w:pPr>
          </w:p>
          <w:p w14:paraId="5D74D8FB" w14:textId="77777777" w:rsidR="004C3DBE" w:rsidRDefault="004C3DBE" w:rsidP="009E0905">
            <w:pPr>
              <w:jc w:val="center"/>
              <w:rPr>
                <w:b/>
                <w:sz w:val="24"/>
                <w:szCs w:val="24"/>
              </w:rPr>
            </w:pPr>
          </w:p>
          <w:p w14:paraId="47B83A0A" w14:textId="77777777" w:rsidR="004C3DBE" w:rsidRDefault="004C3DBE" w:rsidP="009E0905">
            <w:pPr>
              <w:jc w:val="center"/>
              <w:rPr>
                <w:b/>
                <w:sz w:val="24"/>
                <w:szCs w:val="24"/>
              </w:rPr>
            </w:pPr>
          </w:p>
          <w:p w14:paraId="29255114" w14:textId="77777777" w:rsidR="004C3DBE" w:rsidRDefault="004C3DBE" w:rsidP="009E0905">
            <w:pPr>
              <w:jc w:val="center"/>
              <w:rPr>
                <w:b/>
                <w:sz w:val="24"/>
                <w:szCs w:val="24"/>
              </w:rPr>
            </w:pPr>
          </w:p>
          <w:p w14:paraId="1267AAE7" w14:textId="77777777" w:rsidR="004C3DBE" w:rsidRDefault="004C3DBE" w:rsidP="009E0905">
            <w:pPr>
              <w:jc w:val="center"/>
              <w:rPr>
                <w:b/>
                <w:sz w:val="24"/>
                <w:szCs w:val="24"/>
              </w:rPr>
            </w:pPr>
          </w:p>
          <w:p w14:paraId="51339396" w14:textId="77777777" w:rsidR="004C3DBE" w:rsidRDefault="004C3DBE" w:rsidP="009E0905">
            <w:pPr>
              <w:jc w:val="center"/>
              <w:rPr>
                <w:b/>
                <w:sz w:val="24"/>
                <w:szCs w:val="24"/>
              </w:rPr>
            </w:pPr>
            <w:r>
              <w:rPr>
                <w:b/>
                <w:sz w:val="24"/>
                <w:szCs w:val="24"/>
              </w:rPr>
              <w:t>MB</w:t>
            </w:r>
          </w:p>
          <w:p w14:paraId="3932A91E" w14:textId="77777777" w:rsidR="004C3DBE" w:rsidRDefault="004C3DBE" w:rsidP="009E0905">
            <w:pPr>
              <w:jc w:val="center"/>
              <w:rPr>
                <w:b/>
                <w:sz w:val="24"/>
                <w:szCs w:val="24"/>
              </w:rPr>
            </w:pPr>
          </w:p>
          <w:p w14:paraId="6A28CC4C" w14:textId="77777777" w:rsidR="004C3DBE" w:rsidRDefault="004C3DBE" w:rsidP="009E0905">
            <w:pPr>
              <w:jc w:val="center"/>
              <w:rPr>
                <w:b/>
                <w:sz w:val="24"/>
                <w:szCs w:val="24"/>
              </w:rPr>
            </w:pPr>
          </w:p>
          <w:p w14:paraId="395C19EA" w14:textId="4AC420F0" w:rsidR="004C3DBE" w:rsidRDefault="004C3DBE" w:rsidP="009E0905">
            <w:pPr>
              <w:jc w:val="center"/>
              <w:rPr>
                <w:b/>
                <w:sz w:val="24"/>
                <w:szCs w:val="24"/>
              </w:rPr>
            </w:pPr>
            <w:r>
              <w:rPr>
                <w:b/>
                <w:sz w:val="24"/>
                <w:szCs w:val="24"/>
              </w:rPr>
              <w:lastRenderedPageBreak/>
              <w:t>MB</w:t>
            </w:r>
          </w:p>
          <w:p w14:paraId="6130784B" w14:textId="1B83BEAC" w:rsidR="004C3DBE" w:rsidRDefault="004C3DBE" w:rsidP="009E0905">
            <w:pPr>
              <w:jc w:val="center"/>
              <w:rPr>
                <w:b/>
                <w:sz w:val="24"/>
                <w:szCs w:val="24"/>
              </w:rPr>
            </w:pPr>
          </w:p>
          <w:p w14:paraId="283695C4" w14:textId="511C4C68" w:rsidR="004C3DBE" w:rsidRDefault="004C3DBE" w:rsidP="009E0905">
            <w:pPr>
              <w:jc w:val="center"/>
              <w:rPr>
                <w:b/>
                <w:sz w:val="24"/>
                <w:szCs w:val="24"/>
              </w:rPr>
            </w:pPr>
          </w:p>
          <w:p w14:paraId="45AC0135" w14:textId="72B71668" w:rsidR="004C3DBE" w:rsidRDefault="004C3DBE" w:rsidP="009E0905">
            <w:pPr>
              <w:jc w:val="center"/>
              <w:rPr>
                <w:b/>
                <w:sz w:val="24"/>
                <w:szCs w:val="24"/>
              </w:rPr>
            </w:pPr>
          </w:p>
          <w:p w14:paraId="74E390E9" w14:textId="593B21AB" w:rsidR="004C3DBE" w:rsidRDefault="004C3DBE" w:rsidP="009E0905">
            <w:pPr>
              <w:jc w:val="center"/>
              <w:rPr>
                <w:b/>
                <w:sz w:val="24"/>
                <w:szCs w:val="24"/>
              </w:rPr>
            </w:pPr>
          </w:p>
          <w:p w14:paraId="4C879408" w14:textId="0846DADD" w:rsidR="004C3DBE" w:rsidRDefault="004C3DBE" w:rsidP="009E0905">
            <w:pPr>
              <w:jc w:val="center"/>
              <w:rPr>
                <w:b/>
                <w:sz w:val="24"/>
                <w:szCs w:val="24"/>
              </w:rPr>
            </w:pPr>
          </w:p>
          <w:p w14:paraId="21470F9A" w14:textId="3E2E4D14" w:rsidR="004C3DBE" w:rsidRDefault="004C3DBE" w:rsidP="009E0905">
            <w:pPr>
              <w:jc w:val="center"/>
              <w:rPr>
                <w:b/>
                <w:sz w:val="24"/>
                <w:szCs w:val="24"/>
              </w:rPr>
            </w:pPr>
          </w:p>
          <w:p w14:paraId="114FD2B5" w14:textId="3E532672" w:rsidR="004C3DBE" w:rsidRDefault="004C3DBE" w:rsidP="009E0905">
            <w:pPr>
              <w:jc w:val="center"/>
              <w:rPr>
                <w:b/>
                <w:sz w:val="24"/>
                <w:szCs w:val="24"/>
              </w:rPr>
            </w:pPr>
          </w:p>
          <w:p w14:paraId="16F6C234" w14:textId="1384EFC1" w:rsidR="004C3DBE" w:rsidRDefault="004C3DBE" w:rsidP="009E0905">
            <w:pPr>
              <w:jc w:val="center"/>
              <w:rPr>
                <w:b/>
                <w:sz w:val="24"/>
                <w:szCs w:val="24"/>
              </w:rPr>
            </w:pPr>
          </w:p>
          <w:p w14:paraId="6DEE6EB1" w14:textId="6F196340" w:rsidR="004C3DBE" w:rsidRDefault="004C3DBE" w:rsidP="009E0905">
            <w:pPr>
              <w:jc w:val="center"/>
              <w:rPr>
                <w:b/>
                <w:sz w:val="24"/>
                <w:szCs w:val="24"/>
              </w:rPr>
            </w:pPr>
          </w:p>
          <w:p w14:paraId="3C017E45" w14:textId="2055E5D3" w:rsidR="004C3DBE" w:rsidRDefault="004C3DBE" w:rsidP="009E0905">
            <w:pPr>
              <w:jc w:val="center"/>
              <w:rPr>
                <w:b/>
                <w:sz w:val="24"/>
                <w:szCs w:val="24"/>
              </w:rPr>
            </w:pPr>
          </w:p>
          <w:p w14:paraId="1A5E9171" w14:textId="38FE61F6" w:rsidR="004C3DBE" w:rsidRDefault="004C3DBE" w:rsidP="009E0905">
            <w:pPr>
              <w:jc w:val="center"/>
              <w:rPr>
                <w:b/>
                <w:sz w:val="24"/>
                <w:szCs w:val="24"/>
              </w:rPr>
            </w:pPr>
          </w:p>
          <w:p w14:paraId="1200DFE7" w14:textId="469A69F9" w:rsidR="004C3DBE" w:rsidRDefault="004C3DBE" w:rsidP="009E0905">
            <w:pPr>
              <w:jc w:val="center"/>
              <w:rPr>
                <w:b/>
                <w:sz w:val="24"/>
                <w:szCs w:val="24"/>
              </w:rPr>
            </w:pPr>
          </w:p>
          <w:p w14:paraId="2CE0531E" w14:textId="34E181B0" w:rsidR="004C3DBE" w:rsidRDefault="004C3DBE" w:rsidP="009E0905">
            <w:pPr>
              <w:jc w:val="center"/>
              <w:rPr>
                <w:b/>
                <w:sz w:val="24"/>
                <w:szCs w:val="24"/>
              </w:rPr>
            </w:pPr>
          </w:p>
          <w:p w14:paraId="4A3903F8" w14:textId="085A226E" w:rsidR="004C3DBE" w:rsidRDefault="004C3DBE" w:rsidP="009E0905">
            <w:pPr>
              <w:jc w:val="center"/>
              <w:rPr>
                <w:b/>
                <w:sz w:val="24"/>
                <w:szCs w:val="24"/>
              </w:rPr>
            </w:pPr>
          </w:p>
          <w:p w14:paraId="04E78791" w14:textId="41488298" w:rsidR="004C3DBE" w:rsidRDefault="004C3DBE" w:rsidP="009E0905">
            <w:pPr>
              <w:jc w:val="center"/>
              <w:rPr>
                <w:b/>
                <w:sz w:val="24"/>
                <w:szCs w:val="24"/>
              </w:rPr>
            </w:pPr>
          </w:p>
          <w:p w14:paraId="15C6CE8C" w14:textId="06EE95B9" w:rsidR="004C3DBE" w:rsidRDefault="004C3DBE" w:rsidP="009E0905">
            <w:pPr>
              <w:jc w:val="center"/>
              <w:rPr>
                <w:b/>
                <w:sz w:val="24"/>
                <w:szCs w:val="24"/>
              </w:rPr>
            </w:pPr>
          </w:p>
          <w:p w14:paraId="09F28AEA" w14:textId="38C7E908" w:rsidR="004C3DBE" w:rsidRDefault="004C3DBE" w:rsidP="009E0905">
            <w:pPr>
              <w:jc w:val="center"/>
              <w:rPr>
                <w:b/>
                <w:sz w:val="24"/>
                <w:szCs w:val="24"/>
              </w:rPr>
            </w:pPr>
          </w:p>
          <w:p w14:paraId="6843B052" w14:textId="07D02085" w:rsidR="004C3DBE" w:rsidRDefault="004C3DBE" w:rsidP="009E0905">
            <w:pPr>
              <w:jc w:val="center"/>
              <w:rPr>
                <w:b/>
                <w:sz w:val="24"/>
                <w:szCs w:val="24"/>
              </w:rPr>
            </w:pPr>
          </w:p>
          <w:p w14:paraId="567C42EA" w14:textId="781FF87A" w:rsidR="004C3DBE" w:rsidRDefault="004C3DBE" w:rsidP="009E0905">
            <w:pPr>
              <w:jc w:val="center"/>
              <w:rPr>
                <w:b/>
                <w:sz w:val="24"/>
                <w:szCs w:val="24"/>
              </w:rPr>
            </w:pPr>
          </w:p>
          <w:p w14:paraId="7D8C489E" w14:textId="09CACF9C" w:rsidR="004C3DBE" w:rsidRDefault="004C3DBE" w:rsidP="009E0905">
            <w:pPr>
              <w:jc w:val="center"/>
              <w:rPr>
                <w:b/>
                <w:sz w:val="24"/>
                <w:szCs w:val="24"/>
              </w:rPr>
            </w:pPr>
          </w:p>
          <w:p w14:paraId="448B510A" w14:textId="2FB0BD68" w:rsidR="004C3DBE" w:rsidRDefault="004C3DBE" w:rsidP="009E0905">
            <w:pPr>
              <w:jc w:val="center"/>
              <w:rPr>
                <w:b/>
                <w:sz w:val="24"/>
                <w:szCs w:val="24"/>
              </w:rPr>
            </w:pPr>
          </w:p>
          <w:p w14:paraId="2A5F1147" w14:textId="1C26AA1C" w:rsidR="004C3DBE" w:rsidRDefault="004C3DBE" w:rsidP="009E0905">
            <w:pPr>
              <w:jc w:val="center"/>
              <w:rPr>
                <w:b/>
                <w:sz w:val="24"/>
                <w:szCs w:val="24"/>
              </w:rPr>
            </w:pPr>
          </w:p>
          <w:p w14:paraId="1258BB6F" w14:textId="711B3AD5" w:rsidR="004C3DBE" w:rsidRDefault="004C3DBE" w:rsidP="009E0905">
            <w:pPr>
              <w:jc w:val="center"/>
              <w:rPr>
                <w:b/>
                <w:sz w:val="24"/>
                <w:szCs w:val="24"/>
              </w:rPr>
            </w:pPr>
          </w:p>
          <w:p w14:paraId="3CACEF58" w14:textId="5166E772" w:rsidR="004C3DBE" w:rsidRDefault="004C3DBE" w:rsidP="009E0905">
            <w:pPr>
              <w:jc w:val="center"/>
              <w:rPr>
                <w:b/>
                <w:sz w:val="24"/>
                <w:szCs w:val="24"/>
              </w:rPr>
            </w:pPr>
          </w:p>
          <w:p w14:paraId="73C9F081" w14:textId="251C7AE1" w:rsidR="004C3DBE" w:rsidRDefault="004C3DBE" w:rsidP="009E0905">
            <w:pPr>
              <w:jc w:val="center"/>
              <w:rPr>
                <w:b/>
                <w:sz w:val="24"/>
                <w:szCs w:val="24"/>
              </w:rPr>
            </w:pPr>
          </w:p>
          <w:p w14:paraId="50A2C083" w14:textId="1211FD29" w:rsidR="004C3DBE" w:rsidRDefault="004C3DBE" w:rsidP="009E0905">
            <w:pPr>
              <w:jc w:val="center"/>
              <w:rPr>
                <w:b/>
                <w:sz w:val="24"/>
                <w:szCs w:val="24"/>
              </w:rPr>
            </w:pPr>
            <w:r>
              <w:rPr>
                <w:b/>
                <w:sz w:val="24"/>
                <w:szCs w:val="24"/>
              </w:rPr>
              <w:t>CH AON PW</w:t>
            </w:r>
          </w:p>
          <w:p w14:paraId="7E6FEB3E" w14:textId="77777777" w:rsidR="004C3DBE" w:rsidRDefault="004C3DBE" w:rsidP="009E0905">
            <w:pPr>
              <w:jc w:val="center"/>
              <w:rPr>
                <w:b/>
                <w:sz w:val="24"/>
                <w:szCs w:val="24"/>
              </w:rPr>
            </w:pPr>
          </w:p>
          <w:p w14:paraId="408A2426" w14:textId="3A325E65" w:rsidR="004C3DBE" w:rsidRPr="007C71E0" w:rsidRDefault="004C3DBE" w:rsidP="009E0905">
            <w:pPr>
              <w:jc w:val="center"/>
              <w:rPr>
                <w:b/>
                <w:sz w:val="24"/>
                <w:szCs w:val="24"/>
              </w:rPr>
            </w:pPr>
          </w:p>
        </w:tc>
      </w:tr>
      <w:tr w:rsidR="00FB1ED9" w:rsidRPr="007C71E0" w14:paraId="7BFE339E" w14:textId="77777777" w:rsidTr="003B6C80">
        <w:trPr>
          <w:gridAfter w:val="1"/>
          <w:wAfter w:w="34" w:type="dxa"/>
          <w:cantSplit/>
          <w:trHeight w:val="605"/>
        </w:trPr>
        <w:tc>
          <w:tcPr>
            <w:tcW w:w="851" w:type="dxa"/>
            <w:shd w:val="clear" w:color="auto" w:fill="D9D9D9" w:themeFill="background1" w:themeFillShade="D9"/>
            <w:vAlign w:val="center"/>
          </w:tcPr>
          <w:p w14:paraId="019AFFF9" w14:textId="616FC416" w:rsidR="00FB1ED9" w:rsidRDefault="004C3DBE" w:rsidP="00FB1ED9">
            <w:pPr>
              <w:jc w:val="center"/>
              <w:rPr>
                <w:b/>
                <w:sz w:val="24"/>
                <w:szCs w:val="24"/>
              </w:rPr>
            </w:pPr>
            <w:r>
              <w:rPr>
                <w:b/>
                <w:sz w:val="24"/>
                <w:szCs w:val="24"/>
              </w:rPr>
              <w:lastRenderedPageBreak/>
              <w:t>4</w:t>
            </w:r>
            <w:r w:rsidR="00FB1ED9">
              <w:rPr>
                <w:b/>
                <w:sz w:val="24"/>
                <w:szCs w:val="24"/>
              </w:rPr>
              <w:t>.0</w:t>
            </w:r>
          </w:p>
        </w:tc>
        <w:tc>
          <w:tcPr>
            <w:tcW w:w="3260" w:type="dxa"/>
            <w:shd w:val="clear" w:color="auto" w:fill="D9D9D9" w:themeFill="background1" w:themeFillShade="D9"/>
            <w:vAlign w:val="center"/>
          </w:tcPr>
          <w:p w14:paraId="325A9C4B" w14:textId="41B1BC86" w:rsidR="00FB1ED9" w:rsidRPr="004E4DDF" w:rsidRDefault="004E4DDF" w:rsidP="004D429F">
            <w:pPr>
              <w:tabs>
                <w:tab w:val="left" w:pos="709"/>
              </w:tabs>
              <w:spacing w:after="240"/>
              <w:rPr>
                <w:rFonts w:ascii="Calibri" w:hAnsi="Calibri" w:cs="Arial"/>
                <w:b/>
                <w:bCs/>
                <w:sz w:val="24"/>
                <w:szCs w:val="24"/>
                <w:lang w:eastAsia="en-GB"/>
              </w:rPr>
            </w:pPr>
            <w:r w:rsidRPr="004E4DDF">
              <w:rPr>
                <w:rFonts w:ascii="Calibri" w:hAnsi="Calibri" w:cs="Arial"/>
                <w:b/>
                <w:bCs/>
                <w:sz w:val="24"/>
                <w:szCs w:val="24"/>
                <w:lang w:eastAsia="en-GB"/>
              </w:rPr>
              <w:t xml:space="preserve">Local Government By-elections </w:t>
            </w:r>
          </w:p>
        </w:tc>
        <w:tc>
          <w:tcPr>
            <w:tcW w:w="9356" w:type="dxa"/>
            <w:shd w:val="clear" w:color="auto" w:fill="FFFFFF" w:themeFill="background1"/>
          </w:tcPr>
          <w:p w14:paraId="47F44842" w14:textId="7A11F6B8" w:rsidR="00EB10E4" w:rsidRDefault="004E4DDF" w:rsidP="004E4DDF">
            <w:pPr>
              <w:tabs>
                <w:tab w:val="left" w:pos="709"/>
              </w:tabs>
              <w:spacing w:after="240"/>
              <w:rPr>
                <w:rFonts w:ascii="Calibri" w:hAnsi="Calibri" w:cs="Arial"/>
                <w:b/>
                <w:bCs/>
                <w:sz w:val="24"/>
                <w:szCs w:val="24"/>
                <w:lang w:eastAsia="en-GB"/>
              </w:rPr>
            </w:pPr>
            <w:r w:rsidRPr="004E4DDF">
              <w:rPr>
                <w:rFonts w:ascii="Calibri" w:hAnsi="Calibri" w:cs="Arial"/>
                <w:b/>
                <w:bCs/>
                <w:sz w:val="24"/>
                <w:szCs w:val="24"/>
                <w:lang w:eastAsia="en-GB"/>
              </w:rPr>
              <w:t xml:space="preserve">Log of By-elections scheduled as at </w:t>
            </w:r>
            <w:r w:rsidR="004C3DBE">
              <w:rPr>
                <w:rFonts w:ascii="Calibri" w:hAnsi="Calibri" w:cs="Arial"/>
                <w:b/>
                <w:bCs/>
                <w:sz w:val="24"/>
                <w:szCs w:val="24"/>
                <w:lang w:eastAsia="en-GB"/>
              </w:rPr>
              <w:t>28 October 2021</w:t>
            </w:r>
          </w:p>
          <w:p w14:paraId="1CBEF5AA" w14:textId="7E1D6203" w:rsidR="004E4DDF" w:rsidRPr="00D55CB6" w:rsidRDefault="004E4DDF" w:rsidP="004E4DDF">
            <w:pPr>
              <w:pStyle w:val="ListParagraph"/>
              <w:numPr>
                <w:ilvl w:val="0"/>
                <w:numId w:val="1"/>
              </w:numPr>
              <w:tabs>
                <w:tab w:val="left" w:pos="709"/>
              </w:tabs>
              <w:spacing w:after="240"/>
              <w:rPr>
                <w:rFonts w:ascii="Calibri" w:hAnsi="Calibri" w:cs="Arial"/>
                <w:sz w:val="24"/>
                <w:szCs w:val="24"/>
                <w:lang w:eastAsia="en-GB"/>
              </w:rPr>
            </w:pPr>
            <w:r w:rsidRPr="00D55CB6">
              <w:rPr>
                <w:rFonts w:ascii="Calibri" w:hAnsi="Calibri" w:cs="Arial"/>
                <w:sz w:val="24"/>
                <w:szCs w:val="24"/>
                <w:lang w:eastAsia="en-GB"/>
              </w:rPr>
              <w:t>Noted</w:t>
            </w:r>
            <w:r w:rsidR="004C3DBE">
              <w:rPr>
                <w:rFonts w:ascii="Calibri" w:hAnsi="Calibri" w:cs="Arial"/>
                <w:sz w:val="24"/>
                <w:szCs w:val="24"/>
                <w:lang w:eastAsia="en-GB"/>
              </w:rPr>
              <w:t xml:space="preserve">; by-elections now scheduled for Highland, Argyll and Bute, Renfrewshire and East Lothian </w:t>
            </w:r>
          </w:p>
        </w:tc>
        <w:tc>
          <w:tcPr>
            <w:tcW w:w="1134" w:type="dxa"/>
          </w:tcPr>
          <w:p w14:paraId="64E33892" w14:textId="5E9AC454" w:rsidR="00A92D6F" w:rsidRPr="007C71E0" w:rsidRDefault="00A92D6F" w:rsidP="00FB1ED9">
            <w:pPr>
              <w:jc w:val="center"/>
              <w:rPr>
                <w:b/>
                <w:sz w:val="24"/>
                <w:szCs w:val="24"/>
              </w:rPr>
            </w:pPr>
          </w:p>
        </w:tc>
      </w:tr>
      <w:tr w:rsidR="00FB1ED9" w:rsidRPr="007C71E0" w14:paraId="4D40F170" w14:textId="77777777" w:rsidTr="003B6C80">
        <w:trPr>
          <w:gridAfter w:val="1"/>
          <w:wAfter w:w="34" w:type="dxa"/>
          <w:cantSplit/>
          <w:trHeight w:val="316"/>
        </w:trPr>
        <w:tc>
          <w:tcPr>
            <w:tcW w:w="851" w:type="dxa"/>
            <w:shd w:val="clear" w:color="auto" w:fill="D9D9D9" w:themeFill="background1" w:themeFillShade="D9"/>
            <w:vAlign w:val="center"/>
          </w:tcPr>
          <w:p w14:paraId="620F3AE5" w14:textId="7486FDCF" w:rsidR="00FB1ED9" w:rsidRPr="007C71E0" w:rsidRDefault="00860067" w:rsidP="00FB1ED9">
            <w:pPr>
              <w:jc w:val="center"/>
              <w:rPr>
                <w:b/>
                <w:sz w:val="24"/>
                <w:szCs w:val="24"/>
              </w:rPr>
            </w:pPr>
            <w:r>
              <w:rPr>
                <w:b/>
                <w:sz w:val="24"/>
                <w:szCs w:val="24"/>
              </w:rPr>
              <w:t>5</w:t>
            </w:r>
            <w:r w:rsidR="00FB1ED9">
              <w:rPr>
                <w:b/>
                <w:sz w:val="24"/>
                <w:szCs w:val="24"/>
              </w:rPr>
              <w:t>.0</w:t>
            </w:r>
          </w:p>
        </w:tc>
        <w:tc>
          <w:tcPr>
            <w:tcW w:w="3260" w:type="dxa"/>
            <w:shd w:val="clear" w:color="auto" w:fill="D9D9D9" w:themeFill="background1" w:themeFillShade="D9"/>
            <w:vAlign w:val="center"/>
          </w:tcPr>
          <w:p w14:paraId="7D533ED3" w14:textId="33F8BD69" w:rsidR="00FB1ED9" w:rsidRPr="00D93E5A" w:rsidRDefault="00797E3F" w:rsidP="000452C7">
            <w:pPr>
              <w:tabs>
                <w:tab w:val="left" w:pos="709"/>
              </w:tabs>
              <w:spacing w:after="240"/>
              <w:rPr>
                <w:b/>
                <w:bCs/>
                <w:sz w:val="24"/>
                <w:szCs w:val="24"/>
              </w:rPr>
            </w:pPr>
            <w:bookmarkStart w:id="0" w:name="_Hlk19790269"/>
            <w:r w:rsidRPr="00797E3F">
              <w:rPr>
                <w:rFonts w:ascii="Calibri" w:hAnsi="Calibri" w:cs="Arial"/>
                <w:b/>
                <w:bCs/>
                <w:sz w:val="24"/>
                <w:szCs w:val="24"/>
                <w:lang w:eastAsia="en-GB"/>
              </w:rPr>
              <w:t>Scottish Government General Update</w:t>
            </w:r>
            <w:bookmarkEnd w:id="0"/>
          </w:p>
        </w:tc>
        <w:tc>
          <w:tcPr>
            <w:tcW w:w="9356" w:type="dxa"/>
            <w:shd w:val="clear" w:color="auto" w:fill="FFFFFF" w:themeFill="background1"/>
          </w:tcPr>
          <w:p w14:paraId="790DB32D" w14:textId="268FD2EE" w:rsidR="009C7F63" w:rsidRPr="004C3DBE" w:rsidRDefault="0055330C" w:rsidP="00D55CB6">
            <w:pPr>
              <w:pStyle w:val="ListParagraph"/>
              <w:numPr>
                <w:ilvl w:val="0"/>
                <w:numId w:val="1"/>
              </w:numPr>
              <w:tabs>
                <w:tab w:val="left" w:pos="709"/>
              </w:tabs>
              <w:spacing w:after="240"/>
              <w:rPr>
                <w:rFonts w:ascii="Calibri" w:hAnsi="Calibri" w:cs="Arial"/>
                <w:iCs/>
                <w:lang w:eastAsia="en-GB"/>
              </w:rPr>
            </w:pPr>
            <w:r>
              <w:rPr>
                <w:rFonts w:ascii="Calibri" w:hAnsi="Calibri" w:cs="Arial"/>
                <w:sz w:val="24"/>
                <w:szCs w:val="24"/>
                <w:lang w:eastAsia="en-GB"/>
              </w:rPr>
              <w:t>Written update submitted and n</w:t>
            </w:r>
            <w:r w:rsidR="00D55CB6" w:rsidRPr="00D55CB6">
              <w:rPr>
                <w:rFonts w:ascii="Calibri" w:hAnsi="Calibri" w:cs="Arial"/>
                <w:sz w:val="24"/>
                <w:szCs w:val="24"/>
                <w:lang w:eastAsia="en-GB"/>
              </w:rPr>
              <w:t>oted</w:t>
            </w:r>
            <w:r w:rsidR="00D55CB6">
              <w:rPr>
                <w:rFonts w:ascii="Calibri" w:hAnsi="Calibri" w:cs="Arial"/>
                <w:b/>
                <w:bCs/>
                <w:sz w:val="24"/>
                <w:szCs w:val="24"/>
                <w:lang w:eastAsia="en-GB"/>
              </w:rPr>
              <w:t xml:space="preserve">, </w:t>
            </w:r>
            <w:r w:rsidR="00D55CB6">
              <w:rPr>
                <w:rFonts w:ascii="Calibri" w:hAnsi="Calibri" w:cs="Arial"/>
                <w:sz w:val="24"/>
                <w:szCs w:val="24"/>
                <w:lang w:eastAsia="en-GB"/>
              </w:rPr>
              <w:t>covering</w:t>
            </w:r>
          </w:p>
          <w:p w14:paraId="769BA995" w14:textId="57C1C947" w:rsidR="004C3DBE" w:rsidRPr="004C3DBE" w:rsidRDefault="004C3DBE" w:rsidP="004C3DBE">
            <w:pPr>
              <w:pStyle w:val="ListParagraph"/>
              <w:numPr>
                <w:ilvl w:val="1"/>
                <w:numId w:val="1"/>
              </w:numPr>
              <w:tabs>
                <w:tab w:val="left" w:pos="709"/>
              </w:tabs>
              <w:spacing w:after="240"/>
              <w:rPr>
                <w:rFonts w:ascii="Calibri" w:hAnsi="Calibri" w:cs="Arial"/>
                <w:iCs/>
                <w:lang w:eastAsia="en-GB"/>
              </w:rPr>
            </w:pPr>
            <w:r>
              <w:rPr>
                <w:rFonts w:cs="Arial"/>
              </w:rPr>
              <w:t>Statutory</w:t>
            </w:r>
            <w:r>
              <w:rPr>
                <w:rFonts w:cs="Arial"/>
              </w:rPr>
              <w:t xml:space="preserve"> instruments will be considered by the Standards, Procedures and Public Appointments Committee on 28</w:t>
            </w:r>
            <w:r w:rsidRPr="0065248E">
              <w:rPr>
                <w:rFonts w:cs="Arial"/>
                <w:vertAlign w:val="superscript"/>
              </w:rPr>
              <w:t>th</w:t>
            </w:r>
            <w:r>
              <w:rPr>
                <w:rFonts w:cs="Arial"/>
              </w:rPr>
              <w:t xml:space="preserve"> October 2021.</w:t>
            </w:r>
          </w:p>
          <w:p w14:paraId="625EFB82" w14:textId="24863808" w:rsidR="004C3DBE" w:rsidRDefault="004C3DBE" w:rsidP="004C3DBE">
            <w:pPr>
              <w:pStyle w:val="ListParagraph"/>
              <w:numPr>
                <w:ilvl w:val="1"/>
                <w:numId w:val="1"/>
              </w:numPr>
              <w:tabs>
                <w:tab w:val="left" w:pos="709"/>
              </w:tabs>
              <w:spacing w:after="240"/>
              <w:rPr>
                <w:rFonts w:ascii="Calibri" w:hAnsi="Calibri" w:cs="Arial"/>
                <w:iCs/>
                <w:lang w:eastAsia="en-GB"/>
              </w:rPr>
            </w:pPr>
            <w:r>
              <w:rPr>
                <w:rFonts w:ascii="Calibri" w:hAnsi="Calibri" w:cs="Arial"/>
                <w:iCs/>
                <w:lang w:eastAsia="en-GB"/>
              </w:rPr>
              <w:t>eCounting</w:t>
            </w:r>
          </w:p>
          <w:p w14:paraId="4C204CD8" w14:textId="3E8C4474" w:rsidR="004C3DBE" w:rsidRDefault="004C3DBE" w:rsidP="004C3DBE">
            <w:pPr>
              <w:pStyle w:val="ListParagraph"/>
              <w:numPr>
                <w:ilvl w:val="1"/>
                <w:numId w:val="1"/>
              </w:numPr>
              <w:tabs>
                <w:tab w:val="left" w:pos="709"/>
              </w:tabs>
              <w:spacing w:after="240"/>
              <w:rPr>
                <w:rFonts w:ascii="Calibri" w:hAnsi="Calibri" w:cs="Arial"/>
                <w:iCs/>
                <w:lang w:eastAsia="en-GB"/>
              </w:rPr>
            </w:pPr>
            <w:r>
              <w:rPr>
                <w:rFonts w:ascii="Calibri" w:hAnsi="Calibri" w:cs="Arial"/>
                <w:iCs/>
                <w:lang w:eastAsia="en-GB"/>
              </w:rPr>
              <w:t>Equality Data Project</w:t>
            </w:r>
          </w:p>
          <w:p w14:paraId="262AF514" w14:textId="245E61A7" w:rsidR="004C3DBE" w:rsidRDefault="004C3DBE" w:rsidP="004C3DBE">
            <w:pPr>
              <w:pStyle w:val="ListParagraph"/>
              <w:numPr>
                <w:ilvl w:val="1"/>
                <w:numId w:val="1"/>
              </w:numPr>
              <w:tabs>
                <w:tab w:val="left" w:pos="709"/>
              </w:tabs>
              <w:spacing w:after="240"/>
              <w:rPr>
                <w:rFonts w:ascii="Calibri" w:hAnsi="Calibri" w:cs="Arial"/>
                <w:iCs/>
                <w:lang w:eastAsia="en-GB"/>
              </w:rPr>
            </w:pPr>
            <w:r>
              <w:rPr>
                <w:rFonts w:ascii="Calibri" w:hAnsi="Calibri" w:cs="Arial"/>
                <w:iCs/>
                <w:lang w:eastAsia="en-GB"/>
              </w:rPr>
              <w:t xml:space="preserve">Boundaries Scotland and </w:t>
            </w:r>
          </w:p>
          <w:p w14:paraId="7D9E2A79" w14:textId="7DE966E5" w:rsidR="0055330C" w:rsidRPr="0055330C" w:rsidRDefault="004C3DBE" w:rsidP="004C3DBE">
            <w:pPr>
              <w:pStyle w:val="ListParagraph"/>
              <w:numPr>
                <w:ilvl w:val="1"/>
                <w:numId w:val="1"/>
              </w:numPr>
              <w:tabs>
                <w:tab w:val="left" w:pos="709"/>
              </w:tabs>
              <w:spacing w:after="240"/>
              <w:rPr>
                <w:rFonts w:ascii="Calibri" w:hAnsi="Calibri" w:cs="Arial"/>
                <w:iCs/>
                <w:lang w:eastAsia="en-GB"/>
              </w:rPr>
            </w:pPr>
            <w:r>
              <w:rPr>
                <w:rFonts w:ascii="Calibri" w:hAnsi="Calibri" w:cs="Arial"/>
                <w:iCs/>
                <w:lang w:eastAsia="en-GB"/>
              </w:rPr>
              <w:t xml:space="preserve">The </w:t>
            </w:r>
            <w:r w:rsidRPr="00213B8C">
              <w:rPr>
                <w:rFonts w:cs="Arial"/>
              </w:rPr>
              <w:t xml:space="preserve"> Legislative Consent Memorandum</w:t>
            </w:r>
            <w:r>
              <w:rPr>
                <w:rFonts w:cs="Arial"/>
              </w:rPr>
              <w:t xml:space="preserve"> for the UK Elections Bill</w:t>
            </w:r>
          </w:p>
        </w:tc>
        <w:tc>
          <w:tcPr>
            <w:tcW w:w="1134" w:type="dxa"/>
          </w:tcPr>
          <w:p w14:paraId="37D04DAF" w14:textId="6AEEB5E3" w:rsidR="00A92D6F" w:rsidRPr="007C71E0" w:rsidRDefault="00A92D6F" w:rsidP="00FB1ED9">
            <w:pPr>
              <w:jc w:val="center"/>
              <w:rPr>
                <w:b/>
                <w:sz w:val="24"/>
                <w:szCs w:val="24"/>
              </w:rPr>
            </w:pPr>
          </w:p>
        </w:tc>
      </w:tr>
      <w:tr w:rsidR="00996B18" w:rsidRPr="007C71E0" w14:paraId="227BE4DB" w14:textId="77777777" w:rsidTr="003B6C80">
        <w:trPr>
          <w:gridAfter w:val="1"/>
          <w:wAfter w:w="34" w:type="dxa"/>
          <w:cantSplit/>
        </w:trPr>
        <w:tc>
          <w:tcPr>
            <w:tcW w:w="851" w:type="dxa"/>
            <w:shd w:val="clear" w:color="auto" w:fill="D9D9D9" w:themeFill="background1" w:themeFillShade="D9"/>
            <w:vAlign w:val="center"/>
          </w:tcPr>
          <w:p w14:paraId="00777253" w14:textId="69DD76EC" w:rsidR="00996B18" w:rsidRDefault="00860067" w:rsidP="00FB1ED9">
            <w:pPr>
              <w:jc w:val="center"/>
              <w:rPr>
                <w:b/>
                <w:sz w:val="24"/>
                <w:szCs w:val="24"/>
              </w:rPr>
            </w:pPr>
            <w:r>
              <w:rPr>
                <w:b/>
                <w:sz w:val="24"/>
                <w:szCs w:val="24"/>
              </w:rPr>
              <w:t>6</w:t>
            </w:r>
            <w:r w:rsidR="00996B18">
              <w:rPr>
                <w:b/>
                <w:sz w:val="24"/>
                <w:szCs w:val="24"/>
              </w:rPr>
              <w:t>.0</w:t>
            </w:r>
          </w:p>
        </w:tc>
        <w:tc>
          <w:tcPr>
            <w:tcW w:w="3260" w:type="dxa"/>
            <w:shd w:val="clear" w:color="auto" w:fill="D9D9D9" w:themeFill="background1" w:themeFillShade="D9"/>
            <w:vAlign w:val="center"/>
          </w:tcPr>
          <w:p w14:paraId="01699679" w14:textId="38CA4C0C" w:rsidR="00996B18" w:rsidRPr="00594D56" w:rsidRDefault="00A873B4" w:rsidP="008325F5">
            <w:pPr>
              <w:tabs>
                <w:tab w:val="left" w:pos="709"/>
              </w:tabs>
              <w:spacing w:after="240"/>
              <w:rPr>
                <w:rFonts w:ascii="Calibri" w:hAnsi="Calibri" w:cs="Arial"/>
                <w:b/>
                <w:bCs/>
                <w:sz w:val="24"/>
                <w:szCs w:val="24"/>
                <w:lang w:eastAsia="en-GB"/>
              </w:rPr>
            </w:pPr>
            <w:r w:rsidRPr="00A873B4">
              <w:rPr>
                <w:rFonts w:ascii="Calibri" w:hAnsi="Calibri" w:cs="Arial"/>
                <w:b/>
                <w:bCs/>
                <w:sz w:val="24"/>
                <w:szCs w:val="24"/>
                <w:lang w:eastAsia="en-GB"/>
              </w:rPr>
              <w:t>UK Government Update</w:t>
            </w:r>
          </w:p>
        </w:tc>
        <w:tc>
          <w:tcPr>
            <w:tcW w:w="9356" w:type="dxa"/>
          </w:tcPr>
          <w:p w14:paraId="7C3BF320" w14:textId="77777777" w:rsidR="000B0F2B" w:rsidRDefault="000B0F2B" w:rsidP="000B0F2B">
            <w:pPr>
              <w:pStyle w:val="ListParagraph"/>
              <w:numPr>
                <w:ilvl w:val="0"/>
                <w:numId w:val="1"/>
              </w:numPr>
              <w:tabs>
                <w:tab w:val="left" w:pos="709"/>
              </w:tabs>
              <w:spacing w:after="240"/>
              <w:rPr>
                <w:rFonts w:ascii="Calibri" w:hAnsi="Calibri" w:cs="Arial"/>
                <w:sz w:val="24"/>
                <w:szCs w:val="24"/>
                <w:lang w:eastAsia="en-GB"/>
              </w:rPr>
            </w:pPr>
            <w:r w:rsidRPr="000B0F2B">
              <w:rPr>
                <w:rFonts w:ascii="Calibri" w:hAnsi="Calibri" w:cs="Arial"/>
                <w:sz w:val="24"/>
                <w:szCs w:val="24"/>
                <w:lang w:eastAsia="en-GB"/>
              </w:rPr>
              <w:t>PD noted that</w:t>
            </w:r>
          </w:p>
          <w:p w14:paraId="41026C8C" w14:textId="150B0C95" w:rsidR="00A873B4" w:rsidRDefault="000B0F2B" w:rsidP="00DC05E2">
            <w:pPr>
              <w:pStyle w:val="ListParagraph"/>
              <w:numPr>
                <w:ilvl w:val="1"/>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Following the UK Government reshuffle Kemi Badenoch is </w:t>
            </w:r>
            <w:r w:rsidR="00DC05E2">
              <w:rPr>
                <w:rFonts w:ascii="Calibri" w:hAnsi="Calibri" w:cs="Arial"/>
                <w:sz w:val="24"/>
                <w:szCs w:val="24"/>
                <w:lang w:eastAsia="en-GB"/>
              </w:rPr>
              <w:t xml:space="preserve">continuing to </w:t>
            </w:r>
            <w:r>
              <w:rPr>
                <w:rFonts w:ascii="Calibri" w:hAnsi="Calibri" w:cs="Arial"/>
                <w:sz w:val="24"/>
                <w:szCs w:val="24"/>
                <w:lang w:eastAsia="en-GB"/>
              </w:rPr>
              <w:t xml:space="preserve">leading the Bill in the new </w:t>
            </w:r>
            <w:r w:rsidRPr="000B0F2B">
              <w:rPr>
                <w:rFonts w:ascii="Calibri" w:hAnsi="Calibri" w:cs="Arial"/>
                <w:sz w:val="24"/>
                <w:szCs w:val="24"/>
                <w:lang w:eastAsia="en-GB"/>
              </w:rPr>
              <w:t>Department for Levelling Up, Housing and Communities</w:t>
            </w:r>
            <w:r>
              <w:rPr>
                <w:rFonts w:ascii="Calibri" w:hAnsi="Calibri" w:cs="Arial"/>
                <w:sz w:val="24"/>
                <w:szCs w:val="24"/>
                <w:lang w:eastAsia="en-GB"/>
              </w:rPr>
              <w:t xml:space="preserve"> (DLu</w:t>
            </w:r>
            <w:r w:rsidR="00DC05E2">
              <w:rPr>
                <w:rFonts w:ascii="Calibri" w:hAnsi="Calibri" w:cs="Arial"/>
                <w:sz w:val="24"/>
                <w:szCs w:val="24"/>
                <w:lang w:eastAsia="en-GB"/>
              </w:rPr>
              <w:t>HC</w:t>
            </w:r>
            <w:r>
              <w:rPr>
                <w:rFonts w:ascii="Calibri" w:hAnsi="Calibri" w:cs="Arial"/>
                <w:sz w:val="24"/>
                <w:szCs w:val="24"/>
                <w:lang w:eastAsia="en-GB"/>
              </w:rPr>
              <w:t xml:space="preserve">) </w:t>
            </w:r>
          </w:p>
          <w:p w14:paraId="3E4BAF93" w14:textId="5E329135" w:rsidR="00DC05E2" w:rsidRDefault="00DC05E2" w:rsidP="00DC05E2">
            <w:pPr>
              <w:pStyle w:val="ListParagraph"/>
              <w:numPr>
                <w:ilvl w:val="1"/>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Elections Bill is through the House of Commons Committee with no amendments and is now at the Report Stage</w:t>
            </w:r>
          </w:p>
          <w:p w14:paraId="4ABE5BE7" w14:textId="17F4827E" w:rsidR="00DC05E2" w:rsidRPr="00DC05E2" w:rsidRDefault="00DC05E2" w:rsidP="00DC05E2">
            <w:pPr>
              <w:pStyle w:val="ListParagraph"/>
              <w:numPr>
                <w:ilvl w:val="1"/>
                <w:numId w:val="1"/>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Expert </w:t>
            </w:r>
            <w:r w:rsidR="00860067">
              <w:rPr>
                <w:rFonts w:ascii="Calibri" w:hAnsi="Calibri" w:cs="Arial"/>
                <w:sz w:val="24"/>
                <w:szCs w:val="24"/>
                <w:lang w:eastAsia="en-GB"/>
              </w:rPr>
              <w:t xml:space="preserve">panel to advise on implementation will include representatives from Scotland </w:t>
            </w:r>
          </w:p>
        </w:tc>
        <w:tc>
          <w:tcPr>
            <w:tcW w:w="1134" w:type="dxa"/>
          </w:tcPr>
          <w:p w14:paraId="03D877E3" w14:textId="4046CA82" w:rsidR="00A92D6F" w:rsidRPr="007C71E0" w:rsidRDefault="00A92D6F" w:rsidP="00FB1ED9">
            <w:pPr>
              <w:jc w:val="center"/>
              <w:rPr>
                <w:b/>
                <w:sz w:val="24"/>
                <w:szCs w:val="24"/>
              </w:rPr>
            </w:pPr>
          </w:p>
        </w:tc>
      </w:tr>
      <w:tr w:rsidR="00FB1ED9" w:rsidRPr="007C71E0" w14:paraId="4AA3DBDF" w14:textId="77777777" w:rsidTr="003B6C80">
        <w:trPr>
          <w:gridAfter w:val="1"/>
          <w:wAfter w:w="34" w:type="dxa"/>
          <w:cantSplit/>
        </w:trPr>
        <w:tc>
          <w:tcPr>
            <w:tcW w:w="851" w:type="dxa"/>
            <w:shd w:val="clear" w:color="auto" w:fill="D9D9D9" w:themeFill="background1" w:themeFillShade="D9"/>
            <w:vAlign w:val="center"/>
          </w:tcPr>
          <w:p w14:paraId="4F7B3EBD" w14:textId="50AD4D96" w:rsidR="00FB1ED9" w:rsidRDefault="00860067" w:rsidP="00FB1ED9">
            <w:pPr>
              <w:jc w:val="center"/>
              <w:rPr>
                <w:b/>
                <w:sz w:val="24"/>
                <w:szCs w:val="24"/>
              </w:rPr>
            </w:pPr>
            <w:r>
              <w:rPr>
                <w:b/>
                <w:sz w:val="24"/>
                <w:szCs w:val="24"/>
              </w:rPr>
              <w:lastRenderedPageBreak/>
              <w:t>7</w:t>
            </w:r>
            <w:r w:rsidR="00C54B8B">
              <w:rPr>
                <w:b/>
                <w:sz w:val="24"/>
                <w:szCs w:val="24"/>
              </w:rPr>
              <w:t>.0</w:t>
            </w:r>
          </w:p>
        </w:tc>
        <w:tc>
          <w:tcPr>
            <w:tcW w:w="3260" w:type="dxa"/>
            <w:shd w:val="clear" w:color="auto" w:fill="D9D9D9" w:themeFill="background1" w:themeFillShade="D9"/>
            <w:vAlign w:val="center"/>
          </w:tcPr>
          <w:p w14:paraId="4622A576" w14:textId="5560D77E" w:rsidR="00FB1ED9" w:rsidRPr="008325F5" w:rsidRDefault="000B0F2B" w:rsidP="008325F5">
            <w:pPr>
              <w:tabs>
                <w:tab w:val="left" w:pos="709"/>
              </w:tabs>
              <w:spacing w:after="240"/>
              <w:rPr>
                <w:rFonts w:ascii="Calibri" w:hAnsi="Calibri" w:cs="Arial"/>
                <w:b/>
                <w:bCs/>
                <w:sz w:val="24"/>
                <w:szCs w:val="24"/>
                <w:lang w:eastAsia="en-GB"/>
              </w:rPr>
            </w:pPr>
            <w:r w:rsidRPr="000B0F2B">
              <w:rPr>
                <w:rFonts w:ascii="Calibri" w:hAnsi="Calibri" w:cs="Arial"/>
                <w:b/>
                <w:bCs/>
                <w:sz w:val="24"/>
                <w:szCs w:val="24"/>
                <w:lang w:eastAsia="en-GB"/>
              </w:rPr>
              <w:t>Electoral Commission General Update</w:t>
            </w:r>
          </w:p>
        </w:tc>
        <w:tc>
          <w:tcPr>
            <w:tcW w:w="9356" w:type="dxa"/>
          </w:tcPr>
          <w:p w14:paraId="236138DF" w14:textId="6BCB24FA" w:rsidR="00115F99" w:rsidRPr="00860067" w:rsidRDefault="00115F99" w:rsidP="00860067">
            <w:pPr>
              <w:pStyle w:val="ListParagraph"/>
              <w:numPr>
                <w:ilvl w:val="0"/>
                <w:numId w:val="17"/>
              </w:numPr>
              <w:tabs>
                <w:tab w:val="left" w:pos="709"/>
              </w:tabs>
              <w:spacing w:after="240"/>
              <w:rPr>
                <w:rFonts w:ascii="Calibri" w:hAnsi="Calibri" w:cs="Arial"/>
                <w:sz w:val="24"/>
                <w:szCs w:val="24"/>
                <w:lang w:eastAsia="en-GB"/>
              </w:rPr>
            </w:pPr>
            <w:r>
              <w:rPr>
                <w:rFonts w:ascii="Calibri" w:hAnsi="Calibri" w:cs="Arial"/>
                <w:sz w:val="24"/>
                <w:szCs w:val="24"/>
                <w:lang w:eastAsia="en-GB"/>
              </w:rPr>
              <w:t>Catherine Heggie provided an update on Public awareness and Partnership activity</w:t>
            </w:r>
            <w:r w:rsidR="00860067">
              <w:rPr>
                <w:rFonts w:ascii="Calibri" w:hAnsi="Calibri" w:cs="Arial"/>
                <w:sz w:val="24"/>
                <w:szCs w:val="24"/>
                <w:lang w:eastAsia="en-GB"/>
              </w:rPr>
              <w:t xml:space="preserve">, including plans for </w:t>
            </w:r>
            <w:r w:rsidR="00860067" w:rsidRPr="00860067">
              <w:rPr>
                <w:rFonts w:ascii="Calibri" w:hAnsi="Calibri" w:cs="Arial"/>
                <w:sz w:val="24"/>
                <w:szCs w:val="24"/>
                <w:lang w:eastAsia="en-GB"/>
              </w:rPr>
              <w:t>Welcome to Your Vote week 2022</w:t>
            </w:r>
            <w:r w:rsidRPr="00860067">
              <w:rPr>
                <w:rFonts w:ascii="Calibri" w:hAnsi="Calibri" w:cs="Arial"/>
                <w:sz w:val="24"/>
                <w:szCs w:val="24"/>
                <w:lang w:eastAsia="en-GB"/>
              </w:rPr>
              <w:t>.</w:t>
            </w:r>
          </w:p>
          <w:p w14:paraId="3E7F3A66" w14:textId="3DE804BF" w:rsidR="00115F99" w:rsidRPr="00860067" w:rsidRDefault="00115F99" w:rsidP="00860067">
            <w:pPr>
              <w:pStyle w:val="ListParagraph"/>
              <w:numPr>
                <w:ilvl w:val="0"/>
                <w:numId w:val="17"/>
              </w:numPr>
              <w:tabs>
                <w:tab w:val="left" w:pos="709"/>
              </w:tabs>
              <w:spacing w:after="240"/>
              <w:rPr>
                <w:rFonts w:ascii="Calibri" w:hAnsi="Calibri" w:cs="Arial"/>
                <w:sz w:val="24"/>
                <w:szCs w:val="24"/>
                <w:lang w:eastAsia="en-GB"/>
              </w:rPr>
            </w:pPr>
            <w:r>
              <w:rPr>
                <w:rFonts w:ascii="Calibri" w:hAnsi="Calibri" w:cs="Arial"/>
                <w:sz w:val="24"/>
                <w:szCs w:val="24"/>
                <w:lang w:eastAsia="en-GB"/>
              </w:rPr>
              <w:t xml:space="preserve">Martin McKeown gave an update on </w:t>
            </w:r>
            <w:r w:rsidR="00860067">
              <w:rPr>
                <w:rFonts w:ascii="Calibri" w:hAnsi="Calibri" w:cs="Arial"/>
                <w:sz w:val="24"/>
                <w:szCs w:val="24"/>
                <w:lang w:eastAsia="en-GB"/>
              </w:rPr>
              <w:t xml:space="preserve">RO </w:t>
            </w:r>
            <w:r>
              <w:rPr>
                <w:rFonts w:ascii="Calibri" w:hAnsi="Calibri" w:cs="Arial"/>
                <w:sz w:val="24"/>
                <w:szCs w:val="24"/>
                <w:lang w:eastAsia="en-GB"/>
              </w:rPr>
              <w:t xml:space="preserve">guidance.  </w:t>
            </w:r>
            <w:r w:rsidR="00860067">
              <w:rPr>
                <w:rFonts w:ascii="Calibri" w:hAnsi="Calibri" w:cs="Arial"/>
                <w:sz w:val="24"/>
                <w:szCs w:val="24"/>
                <w:lang w:eastAsia="en-GB"/>
              </w:rPr>
              <w:t>There have been comments provided by stakeholders including EMB and some revision now underway.  Guidance will also reflect final Direction issued by EMB Convener.</w:t>
            </w:r>
          </w:p>
        </w:tc>
        <w:tc>
          <w:tcPr>
            <w:tcW w:w="1134" w:type="dxa"/>
          </w:tcPr>
          <w:p w14:paraId="640FBBC8" w14:textId="212422F5" w:rsidR="00115F99" w:rsidRPr="007C71E0" w:rsidRDefault="00115F99" w:rsidP="00FB1ED9">
            <w:pPr>
              <w:jc w:val="center"/>
              <w:rPr>
                <w:b/>
                <w:sz w:val="24"/>
                <w:szCs w:val="24"/>
              </w:rPr>
            </w:pPr>
          </w:p>
        </w:tc>
      </w:tr>
      <w:tr w:rsidR="00FB1ED9" w:rsidRPr="007C71E0" w14:paraId="7A8B5403" w14:textId="77777777" w:rsidTr="003B6C80">
        <w:trPr>
          <w:gridAfter w:val="1"/>
          <w:wAfter w:w="34" w:type="dxa"/>
          <w:cantSplit/>
        </w:trPr>
        <w:tc>
          <w:tcPr>
            <w:tcW w:w="851" w:type="dxa"/>
            <w:shd w:val="clear" w:color="auto" w:fill="D9D9D9" w:themeFill="background1" w:themeFillShade="D9"/>
            <w:vAlign w:val="center"/>
          </w:tcPr>
          <w:p w14:paraId="0B36C94A" w14:textId="728B04F6" w:rsidR="00FB1ED9" w:rsidRDefault="00860067" w:rsidP="00996B18">
            <w:pPr>
              <w:jc w:val="center"/>
              <w:rPr>
                <w:b/>
                <w:sz w:val="24"/>
                <w:szCs w:val="24"/>
              </w:rPr>
            </w:pPr>
            <w:r>
              <w:rPr>
                <w:b/>
                <w:sz w:val="24"/>
                <w:szCs w:val="24"/>
              </w:rPr>
              <w:t>8</w:t>
            </w:r>
            <w:r w:rsidR="003D4331">
              <w:rPr>
                <w:b/>
                <w:sz w:val="24"/>
                <w:szCs w:val="24"/>
              </w:rPr>
              <w:t>.0</w:t>
            </w:r>
          </w:p>
        </w:tc>
        <w:tc>
          <w:tcPr>
            <w:tcW w:w="3260" w:type="dxa"/>
            <w:shd w:val="clear" w:color="auto" w:fill="D9D9D9" w:themeFill="background1" w:themeFillShade="D9"/>
            <w:vAlign w:val="center"/>
          </w:tcPr>
          <w:p w14:paraId="4FD4D61A" w14:textId="2BA44E6F" w:rsidR="00FB1ED9" w:rsidRPr="000452C7" w:rsidRDefault="000B0F2B" w:rsidP="00FB1ED9">
            <w:pPr>
              <w:tabs>
                <w:tab w:val="left" w:pos="709"/>
              </w:tabs>
              <w:spacing w:after="240"/>
              <w:rPr>
                <w:b/>
                <w:sz w:val="24"/>
                <w:szCs w:val="24"/>
              </w:rPr>
            </w:pPr>
            <w:bookmarkStart w:id="1" w:name="_Hlk524692620"/>
            <w:r w:rsidRPr="000B0F2B">
              <w:rPr>
                <w:rFonts w:ascii="Calibri" w:hAnsi="Calibri" w:cs="Arial"/>
                <w:b/>
                <w:bCs/>
                <w:sz w:val="24"/>
                <w:szCs w:val="24"/>
                <w:lang w:eastAsia="en-GB"/>
              </w:rPr>
              <w:t>Electoral Registration Update from the Electoral Registration Committee of the SAA</w:t>
            </w:r>
            <w:bookmarkEnd w:id="1"/>
          </w:p>
        </w:tc>
        <w:tc>
          <w:tcPr>
            <w:tcW w:w="9356" w:type="dxa"/>
          </w:tcPr>
          <w:p w14:paraId="59671EEB" w14:textId="1EFCB89A" w:rsidR="00D3246D" w:rsidRDefault="00E13918" w:rsidP="00C82FBE">
            <w:pPr>
              <w:pStyle w:val="ListParagraph"/>
              <w:numPr>
                <w:ilvl w:val="0"/>
                <w:numId w:val="7"/>
              </w:num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Electoral Registration Committee of the SAA </w:t>
            </w:r>
            <w:r w:rsidR="00860067">
              <w:rPr>
                <w:rFonts w:ascii="Calibri" w:hAnsi="Calibri" w:cs="Arial"/>
                <w:iCs/>
                <w:sz w:val="24"/>
                <w:szCs w:val="24"/>
                <w:lang w:eastAsia="en-GB"/>
              </w:rPr>
              <w:t>met</w:t>
            </w:r>
            <w:r>
              <w:rPr>
                <w:rFonts w:ascii="Calibri" w:hAnsi="Calibri" w:cs="Arial"/>
                <w:iCs/>
                <w:sz w:val="24"/>
                <w:szCs w:val="24"/>
                <w:lang w:eastAsia="en-GB"/>
              </w:rPr>
              <w:t xml:space="preserve"> on 22 October and </w:t>
            </w:r>
            <w:r w:rsidR="00860067">
              <w:rPr>
                <w:rFonts w:ascii="Calibri" w:hAnsi="Calibri" w:cs="Arial"/>
                <w:iCs/>
                <w:sz w:val="24"/>
                <w:szCs w:val="24"/>
                <w:lang w:eastAsia="en-GB"/>
              </w:rPr>
              <w:t xml:space="preserve">agreed the proposed date for SIENA as in the </w:t>
            </w:r>
            <w:r>
              <w:rPr>
                <w:rFonts w:ascii="Calibri" w:hAnsi="Calibri" w:cs="Arial"/>
                <w:iCs/>
                <w:sz w:val="24"/>
                <w:szCs w:val="24"/>
                <w:lang w:eastAsia="en-GB"/>
              </w:rPr>
              <w:t>draft directions.</w:t>
            </w:r>
            <w:r w:rsidR="00860067">
              <w:rPr>
                <w:rFonts w:ascii="Calibri" w:hAnsi="Calibri" w:cs="Arial"/>
                <w:iCs/>
                <w:sz w:val="24"/>
                <w:szCs w:val="24"/>
                <w:lang w:eastAsia="en-GB"/>
              </w:rPr>
              <w:t xml:space="preserve">  No concerns with respect to remaining Directions.</w:t>
            </w:r>
          </w:p>
          <w:p w14:paraId="67678244" w14:textId="450B7A74" w:rsidR="00E13918" w:rsidRPr="00C82FBE" w:rsidRDefault="00860067" w:rsidP="00C82FBE">
            <w:pPr>
              <w:pStyle w:val="ListParagraph"/>
              <w:numPr>
                <w:ilvl w:val="0"/>
                <w:numId w:val="7"/>
              </w:numPr>
              <w:tabs>
                <w:tab w:val="left" w:pos="709"/>
              </w:tabs>
              <w:spacing w:after="240"/>
              <w:rPr>
                <w:rFonts w:ascii="Calibri" w:hAnsi="Calibri" w:cs="Arial"/>
                <w:iCs/>
                <w:sz w:val="24"/>
                <w:szCs w:val="24"/>
                <w:lang w:eastAsia="en-GB"/>
              </w:rPr>
            </w:pPr>
            <w:r>
              <w:rPr>
                <w:rFonts w:ascii="Calibri" w:hAnsi="Calibri" w:cs="Arial"/>
                <w:iCs/>
                <w:sz w:val="24"/>
                <w:szCs w:val="24"/>
                <w:lang w:eastAsia="en-GB"/>
              </w:rPr>
              <w:t>Canvas is underway and progressing well.  Publication dates generally 1 December but noted that likely to be 1 November for highland and Argyll and Bute to avoid issues for the by-elections.</w:t>
            </w:r>
          </w:p>
        </w:tc>
        <w:tc>
          <w:tcPr>
            <w:tcW w:w="1134" w:type="dxa"/>
          </w:tcPr>
          <w:p w14:paraId="08FD5AA6" w14:textId="77777777" w:rsidR="00FB1ED9" w:rsidRPr="007C71E0" w:rsidRDefault="00FB1ED9" w:rsidP="00FB1ED9">
            <w:pPr>
              <w:jc w:val="center"/>
              <w:rPr>
                <w:b/>
                <w:sz w:val="24"/>
                <w:szCs w:val="24"/>
              </w:rPr>
            </w:pPr>
          </w:p>
        </w:tc>
      </w:tr>
      <w:tr w:rsidR="00FB1ED9" w:rsidRPr="007C71E0" w14:paraId="09601763" w14:textId="77777777" w:rsidTr="003B6C80">
        <w:trPr>
          <w:gridAfter w:val="1"/>
          <w:wAfter w:w="34" w:type="dxa"/>
          <w:cantSplit/>
        </w:trPr>
        <w:tc>
          <w:tcPr>
            <w:tcW w:w="851" w:type="dxa"/>
            <w:shd w:val="clear" w:color="auto" w:fill="D9D9D9" w:themeFill="background1" w:themeFillShade="D9"/>
            <w:vAlign w:val="center"/>
          </w:tcPr>
          <w:p w14:paraId="4E2302C1" w14:textId="7BCA5757" w:rsidR="00FB1ED9" w:rsidRPr="00485785" w:rsidRDefault="00860067" w:rsidP="00485785">
            <w:pPr>
              <w:jc w:val="center"/>
              <w:rPr>
                <w:rFonts w:cstheme="minorHAnsi"/>
                <w:b/>
                <w:sz w:val="24"/>
                <w:szCs w:val="24"/>
              </w:rPr>
            </w:pPr>
            <w:r>
              <w:rPr>
                <w:rFonts w:cstheme="minorHAnsi"/>
                <w:b/>
                <w:sz w:val="24"/>
                <w:szCs w:val="24"/>
              </w:rPr>
              <w:lastRenderedPageBreak/>
              <w:t>9</w:t>
            </w:r>
            <w:r w:rsidR="00FB1ED9" w:rsidRPr="00485785">
              <w:rPr>
                <w:rFonts w:cstheme="minorHAnsi"/>
                <w:b/>
                <w:sz w:val="24"/>
                <w:szCs w:val="24"/>
              </w:rPr>
              <w:t>.0</w:t>
            </w:r>
          </w:p>
        </w:tc>
        <w:tc>
          <w:tcPr>
            <w:tcW w:w="3260" w:type="dxa"/>
            <w:shd w:val="clear" w:color="auto" w:fill="D9D9D9" w:themeFill="background1" w:themeFillShade="D9"/>
            <w:vAlign w:val="center"/>
          </w:tcPr>
          <w:p w14:paraId="302D9622" w14:textId="33B8B4BC" w:rsidR="00FB1ED9" w:rsidRPr="000B0F2B" w:rsidRDefault="000B0F2B" w:rsidP="000B0F2B">
            <w:pPr>
              <w:tabs>
                <w:tab w:val="left" w:pos="709"/>
              </w:tabs>
              <w:spacing w:after="240"/>
              <w:rPr>
                <w:rFonts w:ascii="Calibri" w:hAnsi="Calibri" w:cs="Arial"/>
                <w:b/>
                <w:bCs/>
                <w:sz w:val="24"/>
                <w:szCs w:val="24"/>
                <w:lang w:eastAsia="en-GB"/>
              </w:rPr>
            </w:pPr>
            <w:r w:rsidRPr="000B0F2B">
              <w:rPr>
                <w:rFonts w:ascii="Calibri" w:hAnsi="Calibri" w:cs="Arial"/>
                <w:b/>
                <w:bCs/>
                <w:sz w:val="24"/>
                <w:szCs w:val="24"/>
                <w:lang w:eastAsia="en-GB"/>
              </w:rPr>
              <w:t>Local Government Boundary Commission for Scotland</w:t>
            </w:r>
          </w:p>
        </w:tc>
        <w:tc>
          <w:tcPr>
            <w:tcW w:w="9356" w:type="dxa"/>
          </w:tcPr>
          <w:p w14:paraId="3ADA6DFB" w14:textId="0CCE9F7D" w:rsidR="00860067" w:rsidRPr="00860067" w:rsidRDefault="00860067" w:rsidP="00860067">
            <w:pPr>
              <w:tabs>
                <w:tab w:val="left" w:pos="709"/>
              </w:tabs>
              <w:spacing w:after="240"/>
              <w:rPr>
                <w:rFonts w:ascii="Calibri" w:hAnsi="Calibri" w:cs="Arial"/>
                <w:b/>
                <w:bCs/>
                <w:sz w:val="24"/>
                <w:szCs w:val="24"/>
                <w:lang w:eastAsia="en-GB"/>
              </w:rPr>
            </w:pPr>
            <w:r w:rsidRPr="00860067">
              <w:rPr>
                <w:rFonts w:ascii="Calibri" w:hAnsi="Calibri" w:cs="Arial"/>
                <w:b/>
                <w:bCs/>
                <w:sz w:val="24"/>
                <w:szCs w:val="24"/>
                <w:lang w:eastAsia="en-GB"/>
              </w:rPr>
              <w:t xml:space="preserve">Boundaries Scotland </w:t>
            </w:r>
          </w:p>
          <w:p w14:paraId="68B9F68B" w14:textId="77777777" w:rsidR="00860067" w:rsidRPr="00860067" w:rsidRDefault="00860067" w:rsidP="00860067">
            <w:pPr>
              <w:pStyle w:val="ListParagraph"/>
              <w:numPr>
                <w:ilvl w:val="0"/>
                <w:numId w:val="7"/>
              </w:numPr>
              <w:tabs>
                <w:tab w:val="left" w:pos="709"/>
              </w:tabs>
              <w:spacing w:after="240"/>
              <w:rPr>
                <w:rFonts w:ascii="Calibri" w:hAnsi="Calibri" w:cs="Arial"/>
                <w:iCs/>
                <w:sz w:val="24"/>
                <w:szCs w:val="24"/>
                <w:lang w:eastAsia="en-GB"/>
              </w:rPr>
            </w:pPr>
            <w:r w:rsidRPr="00860067">
              <w:rPr>
                <w:rFonts w:ascii="Calibri" w:hAnsi="Calibri" w:cs="Arial"/>
                <w:iCs/>
                <w:sz w:val="24"/>
                <w:szCs w:val="24"/>
                <w:lang w:eastAsia="en-GB"/>
              </w:rPr>
              <w:t>In June the Commission submitted its final proposals for the electoral reviews of the six council areas with inhabited islands (Na h-Eileanan an Iar, Orkney Islands, Shetland Islands, Argyll and Bute, Highland and North Ayrshire Council areas). The final proposals will recommend the number of councillors and ward boundaries to be used for the local government elections in May 2022.</w:t>
            </w:r>
          </w:p>
          <w:p w14:paraId="413433D3" w14:textId="77777777" w:rsidR="00860067" w:rsidRPr="00860067" w:rsidRDefault="00860067" w:rsidP="00860067">
            <w:pPr>
              <w:pStyle w:val="ListParagraph"/>
              <w:numPr>
                <w:ilvl w:val="0"/>
                <w:numId w:val="7"/>
              </w:numPr>
              <w:tabs>
                <w:tab w:val="left" w:pos="709"/>
              </w:tabs>
              <w:spacing w:after="240"/>
              <w:rPr>
                <w:rFonts w:ascii="Calibri" w:hAnsi="Calibri" w:cs="Arial"/>
                <w:iCs/>
                <w:sz w:val="24"/>
                <w:szCs w:val="24"/>
                <w:lang w:eastAsia="en-GB"/>
              </w:rPr>
            </w:pPr>
            <w:r w:rsidRPr="00860067">
              <w:rPr>
                <w:rFonts w:ascii="Calibri" w:hAnsi="Calibri" w:cs="Arial"/>
                <w:iCs/>
                <w:sz w:val="24"/>
                <w:szCs w:val="24"/>
                <w:lang w:eastAsia="en-GB"/>
              </w:rPr>
              <w:t xml:space="preserve">The Scottish Parliament Local Government, Housing and Planning Committee has agreed to adopt the Commission’s final proposals for four of these areas (Na h-Eileanan an Iar, Orkney Islands, Shetland Islands and North Ayrshire Council areas), but rejected the Commission’s final proposals for Argyll and Bute and Highland council areas. </w:t>
            </w:r>
          </w:p>
          <w:p w14:paraId="59EBB6C7" w14:textId="77777777" w:rsidR="00860067" w:rsidRPr="00860067" w:rsidRDefault="00860067" w:rsidP="00860067">
            <w:pPr>
              <w:tabs>
                <w:tab w:val="left" w:pos="709"/>
              </w:tabs>
              <w:spacing w:after="240"/>
              <w:rPr>
                <w:rFonts w:ascii="Calibri" w:hAnsi="Calibri" w:cs="Arial"/>
                <w:b/>
                <w:bCs/>
                <w:sz w:val="24"/>
                <w:szCs w:val="24"/>
                <w:lang w:eastAsia="en-GB"/>
              </w:rPr>
            </w:pPr>
            <w:r w:rsidRPr="00860067">
              <w:rPr>
                <w:rFonts w:ascii="Calibri" w:hAnsi="Calibri" w:cs="Arial"/>
                <w:b/>
                <w:bCs/>
                <w:sz w:val="24"/>
                <w:szCs w:val="24"/>
                <w:lang w:eastAsia="en-GB"/>
              </w:rPr>
              <w:t xml:space="preserve">Boundary Commission for Scotland </w:t>
            </w:r>
          </w:p>
          <w:p w14:paraId="37A4565F" w14:textId="77777777" w:rsidR="00860067" w:rsidRPr="00860067" w:rsidRDefault="00860067" w:rsidP="00860067">
            <w:pPr>
              <w:pStyle w:val="ListParagraph"/>
              <w:numPr>
                <w:ilvl w:val="0"/>
                <w:numId w:val="7"/>
              </w:numPr>
              <w:tabs>
                <w:tab w:val="left" w:pos="709"/>
              </w:tabs>
              <w:spacing w:after="240"/>
              <w:rPr>
                <w:rFonts w:ascii="Calibri" w:hAnsi="Calibri" w:cs="Arial"/>
                <w:iCs/>
                <w:sz w:val="24"/>
                <w:szCs w:val="24"/>
                <w:lang w:eastAsia="en-GB"/>
              </w:rPr>
            </w:pPr>
            <w:r>
              <w:rPr>
                <w:rFonts w:ascii="Calibri" w:hAnsi="Calibri" w:cs="Calibri"/>
              </w:rPr>
              <w:t xml:space="preserve">The </w:t>
            </w:r>
            <w:r w:rsidRPr="00860067">
              <w:rPr>
                <w:rFonts w:ascii="Calibri" w:hAnsi="Calibri" w:cs="Arial"/>
                <w:iCs/>
                <w:sz w:val="24"/>
                <w:szCs w:val="24"/>
                <w:lang w:eastAsia="en-GB"/>
              </w:rPr>
              <w:t>Commission started its 2023 Review of UK Parliament Constituencies earlier this year. The 2023 Review will recommend 57 constituencies in Scotland, less 2 than at present.</w:t>
            </w:r>
          </w:p>
          <w:p w14:paraId="36924451" w14:textId="77777777" w:rsidR="00860067" w:rsidRPr="00860067" w:rsidRDefault="00860067" w:rsidP="00860067">
            <w:pPr>
              <w:pStyle w:val="ListParagraph"/>
              <w:numPr>
                <w:ilvl w:val="0"/>
                <w:numId w:val="7"/>
              </w:numPr>
              <w:tabs>
                <w:tab w:val="left" w:pos="709"/>
              </w:tabs>
              <w:spacing w:after="240"/>
              <w:rPr>
                <w:rFonts w:ascii="Calibri" w:hAnsi="Calibri" w:cs="Arial"/>
                <w:iCs/>
                <w:sz w:val="24"/>
                <w:szCs w:val="24"/>
                <w:lang w:eastAsia="en-GB"/>
              </w:rPr>
            </w:pPr>
            <w:r w:rsidRPr="00860067">
              <w:rPr>
                <w:rFonts w:ascii="Calibri" w:hAnsi="Calibri" w:cs="Arial"/>
                <w:iCs/>
                <w:sz w:val="24"/>
                <w:szCs w:val="24"/>
                <w:lang w:eastAsia="en-GB"/>
              </w:rPr>
              <w:t>We are currently conducting an 8-week public consultation on our initial proposals (from 14 October – 8 December 2021).</w:t>
            </w:r>
          </w:p>
          <w:p w14:paraId="5FE55F08" w14:textId="0DE106DB" w:rsidR="00A74038" w:rsidRPr="00860067" w:rsidRDefault="00860067" w:rsidP="00860067">
            <w:pPr>
              <w:pStyle w:val="ListParagraph"/>
              <w:numPr>
                <w:ilvl w:val="0"/>
                <w:numId w:val="7"/>
              </w:numPr>
              <w:tabs>
                <w:tab w:val="left" w:pos="709"/>
              </w:tabs>
              <w:spacing w:after="240"/>
              <w:rPr>
                <w:rFonts w:ascii="Calibri" w:hAnsi="Calibri" w:cs="Calibri"/>
              </w:rPr>
            </w:pPr>
            <w:r w:rsidRPr="00860067">
              <w:rPr>
                <w:rFonts w:ascii="Calibri" w:hAnsi="Calibri" w:cs="Arial"/>
                <w:iCs/>
                <w:sz w:val="24"/>
                <w:szCs w:val="24"/>
                <w:lang w:eastAsia="en-GB"/>
              </w:rPr>
              <w:t>We will hold a secondary public consultation in early 2022 and consult on revised proposals in late 2022</w:t>
            </w:r>
            <w:r>
              <w:rPr>
                <w:rFonts w:ascii="Calibri" w:hAnsi="Calibri" w:cs="Calibri"/>
              </w:rPr>
              <w:t>. We will submit our final report by July 2023.</w:t>
            </w:r>
          </w:p>
        </w:tc>
        <w:tc>
          <w:tcPr>
            <w:tcW w:w="1134" w:type="dxa"/>
          </w:tcPr>
          <w:p w14:paraId="7D7B9716" w14:textId="77777777" w:rsidR="00FB1ED9" w:rsidRPr="007C71E0" w:rsidRDefault="00FB1ED9" w:rsidP="00FB1ED9">
            <w:pPr>
              <w:jc w:val="center"/>
              <w:rPr>
                <w:b/>
                <w:sz w:val="24"/>
                <w:szCs w:val="24"/>
              </w:rPr>
            </w:pPr>
          </w:p>
        </w:tc>
      </w:tr>
      <w:tr w:rsidR="000D1724" w:rsidRPr="007C71E0" w14:paraId="4BF0F7B4" w14:textId="77777777" w:rsidTr="003B6C80">
        <w:trPr>
          <w:gridAfter w:val="1"/>
          <w:wAfter w:w="34" w:type="dxa"/>
          <w:cantSplit/>
        </w:trPr>
        <w:tc>
          <w:tcPr>
            <w:tcW w:w="851" w:type="dxa"/>
            <w:shd w:val="clear" w:color="auto" w:fill="D9D9D9" w:themeFill="background1" w:themeFillShade="D9"/>
            <w:vAlign w:val="center"/>
          </w:tcPr>
          <w:p w14:paraId="3476A38F" w14:textId="612EFA14" w:rsidR="000D1724" w:rsidRDefault="00860067" w:rsidP="00FB1ED9">
            <w:pPr>
              <w:jc w:val="center"/>
              <w:rPr>
                <w:b/>
                <w:sz w:val="24"/>
                <w:szCs w:val="24"/>
              </w:rPr>
            </w:pPr>
            <w:r>
              <w:rPr>
                <w:b/>
                <w:sz w:val="24"/>
                <w:szCs w:val="24"/>
              </w:rPr>
              <w:t xml:space="preserve">0.0 </w:t>
            </w:r>
          </w:p>
        </w:tc>
        <w:tc>
          <w:tcPr>
            <w:tcW w:w="3260" w:type="dxa"/>
            <w:shd w:val="clear" w:color="auto" w:fill="D9D9D9" w:themeFill="background1" w:themeFillShade="D9"/>
            <w:vAlign w:val="center"/>
          </w:tcPr>
          <w:p w14:paraId="466D67EF" w14:textId="02C4A967" w:rsidR="000D1724" w:rsidRPr="000D1724" w:rsidRDefault="000D1724" w:rsidP="000D1724">
            <w:pPr>
              <w:tabs>
                <w:tab w:val="left" w:pos="709"/>
              </w:tabs>
              <w:spacing w:after="240"/>
              <w:rPr>
                <w:rFonts w:ascii="Calibri" w:hAnsi="Calibri" w:cs="Arial"/>
                <w:b/>
                <w:bCs/>
                <w:sz w:val="24"/>
                <w:szCs w:val="24"/>
                <w:lang w:eastAsia="en-GB"/>
              </w:rPr>
            </w:pPr>
            <w:r w:rsidRPr="000D1724">
              <w:rPr>
                <w:rFonts w:ascii="Calibri" w:hAnsi="Calibri" w:cs="Arial"/>
                <w:b/>
                <w:bCs/>
                <w:sz w:val="24"/>
                <w:szCs w:val="24"/>
                <w:lang w:eastAsia="en-GB"/>
              </w:rPr>
              <w:t xml:space="preserve">Any Other Business  </w:t>
            </w:r>
          </w:p>
        </w:tc>
        <w:tc>
          <w:tcPr>
            <w:tcW w:w="9356" w:type="dxa"/>
          </w:tcPr>
          <w:p w14:paraId="4F90990B" w14:textId="77777777" w:rsidR="000D1724" w:rsidRDefault="000472F5" w:rsidP="00C82FBE">
            <w:pPr>
              <w:pStyle w:val="ListParagraph"/>
              <w:numPr>
                <w:ilvl w:val="0"/>
                <w:numId w:val="7"/>
              </w:numPr>
              <w:tabs>
                <w:tab w:val="left" w:pos="709"/>
              </w:tabs>
              <w:spacing w:after="240"/>
              <w:rPr>
                <w:rFonts w:ascii="Calibri" w:hAnsi="Calibri" w:cs="Arial"/>
                <w:iCs/>
                <w:sz w:val="24"/>
                <w:szCs w:val="24"/>
                <w:lang w:eastAsia="en-GB"/>
              </w:rPr>
            </w:pPr>
            <w:r>
              <w:rPr>
                <w:rFonts w:ascii="Calibri" w:hAnsi="Calibri" w:cs="Arial"/>
                <w:iCs/>
                <w:sz w:val="24"/>
                <w:szCs w:val="24"/>
                <w:lang w:eastAsia="en-GB"/>
              </w:rPr>
              <w:t>None discussed.</w:t>
            </w:r>
          </w:p>
          <w:p w14:paraId="6E39247F" w14:textId="1651B7EA" w:rsidR="00860067" w:rsidRPr="00C82FBE" w:rsidRDefault="00860067" w:rsidP="00C82FBE">
            <w:pPr>
              <w:pStyle w:val="ListParagraph"/>
              <w:numPr>
                <w:ilvl w:val="0"/>
                <w:numId w:val="7"/>
              </w:numPr>
              <w:tabs>
                <w:tab w:val="left" w:pos="709"/>
              </w:tabs>
              <w:spacing w:after="240"/>
              <w:rPr>
                <w:rFonts w:ascii="Calibri" w:hAnsi="Calibri" w:cs="Arial"/>
                <w:iCs/>
                <w:sz w:val="24"/>
                <w:szCs w:val="24"/>
                <w:lang w:eastAsia="en-GB"/>
              </w:rPr>
            </w:pPr>
            <w:r>
              <w:rPr>
                <w:rFonts w:ascii="Calibri" w:hAnsi="Calibri" w:cs="Arial"/>
                <w:iCs/>
                <w:sz w:val="24"/>
                <w:szCs w:val="24"/>
                <w:lang w:eastAsia="en-GB"/>
              </w:rPr>
              <w:t xml:space="preserve">Next meeting – November and December Meetings to be combined.   </w:t>
            </w:r>
            <w:r w:rsidRPr="00860067">
              <w:rPr>
                <w:rFonts w:ascii="Calibri" w:hAnsi="Calibri" w:cs="Arial"/>
                <w:b/>
                <w:bCs/>
                <w:iCs/>
                <w:sz w:val="24"/>
                <w:szCs w:val="24"/>
                <w:lang w:eastAsia="en-GB"/>
              </w:rPr>
              <w:t>ACTION</w:t>
            </w:r>
            <w:r>
              <w:rPr>
                <w:rFonts w:ascii="Calibri" w:hAnsi="Calibri" w:cs="Arial"/>
                <w:iCs/>
                <w:sz w:val="24"/>
                <w:szCs w:val="24"/>
                <w:lang w:eastAsia="en-GB"/>
              </w:rPr>
              <w:t xml:space="preserve"> CH to identify suitable date </w:t>
            </w:r>
            <w:r w:rsidR="007103C4">
              <w:rPr>
                <w:rFonts w:ascii="Calibri" w:hAnsi="Calibri" w:cs="Arial"/>
                <w:iCs/>
                <w:sz w:val="24"/>
                <w:szCs w:val="24"/>
                <w:lang w:eastAsia="en-GB"/>
              </w:rPr>
              <w:t>in consultation with Board.</w:t>
            </w:r>
          </w:p>
        </w:tc>
        <w:tc>
          <w:tcPr>
            <w:tcW w:w="1134" w:type="dxa"/>
          </w:tcPr>
          <w:p w14:paraId="7548700E" w14:textId="77777777" w:rsidR="000D1724" w:rsidRDefault="000D1724" w:rsidP="00FB1ED9">
            <w:pPr>
              <w:jc w:val="center"/>
              <w:rPr>
                <w:b/>
                <w:sz w:val="24"/>
                <w:szCs w:val="24"/>
              </w:rPr>
            </w:pPr>
          </w:p>
          <w:p w14:paraId="213A12D3" w14:textId="498CFF16" w:rsidR="007103C4" w:rsidRPr="007C71E0" w:rsidRDefault="007103C4" w:rsidP="00FB1ED9">
            <w:pPr>
              <w:jc w:val="center"/>
              <w:rPr>
                <w:b/>
                <w:sz w:val="24"/>
                <w:szCs w:val="24"/>
              </w:rPr>
            </w:pPr>
            <w:r>
              <w:rPr>
                <w:b/>
                <w:sz w:val="24"/>
                <w:szCs w:val="24"/>
              </w:rPr>
              <w:t>CH</w:t>
            </w:r>
          </w:p>
        </w:tc>
      </w:tr>
    </w:tbl>
    <w:p w14:paraId="12CBF723" w14:textId="77777777" w:rsidR="000472F5" w:rsidRDefault="000472F5" w:rsidP="000452C7">
      <w:pPr>
        <w:rPr>
          <w:b/>
          <w:sz w:val="24"/>
          <w:szCs w:val="24"/>
          <w:u w:val="single"/>
        </w:rPr>
      </w:pPr>
    </w:p>
    <w:p w14:paraId="3E635BAD" w14:textId="77777777" w:rsidR="000472F5" w:rsidRDefault="000472F5" w:rsidP="000452C7">
      <w:pPr>
        <w:rPr>
          <w:b/>
          <w:sz w:val="24"/>
          <w:szCs w:val="24"/>
          <w:u w:val="single"/>
        </w:rPr>
      </w:pPr>
    </w:p>
    <w:p w14:paraId="604F69E5" w14:textId="35D4C3AC" w:rsidR="00E80E2D" w:rsidRPr="00B343E3" w:rsidRDefault="005B5EEF" w:rsidP="000452C7">
      <w:pPr>
        <w:rPr>
          <w:b/>
          <w:sz w:val="24"/>
          <w:szCs w:val="24"/>
          <w:u w:val="single"/>
        </w:rPr>
      </w:pPr>
      <w:r w:rsidRPr="005B5EEF">
        <w:rPr>
          <w:b/>
          <w:sz w:val="24"/>
          <w:szCs w:val="24"/>
          <w:u w:val="single"/>
        </w:rPr>
        <w:lastRenderedPageBreak/>
        <w:t>Dates of Future Meetings</w:t>
      </w:r>
      <w:r w:rsidR="00B343E3">
        <w:rPr>
          <w:b/>
          <w:sz w:val="24"/>
          <w:szCs w:val="24"/>
          <w:u w:val="single"/>
        </w:rPr>
        <w:t xml:space="preserve"> until May 2021</w:t>
      </w:r>
      <w:r w:rsidR="006B0422">
        <w:rPr>
          <w:b/>
          <w:sz w:val="24"/>
          <w:szCs w:val="24"/>
          <w:u w:val="single"/>
        </w:rPr>
        <w:t xml:space="preserve"> </w:t>
      </w:r>
    </w:p>
    <w:p w14:paraId="04C0CC8D" w14:textId="77777777" w:rsidR="000472F5" w:rsidRPr="002B2128" w:rsidRDefault="000472F5" w:rsidP="000472F5">
      <w:pPr>
        <w:tabs>
          <w:tab w:val="left" w:pos="709"/>
        </w:tabs>
        <w:spacing w:after="240" w:line="240" w:lineRule="auto"/>
        <w:rPr>
          <w:rFonts w:ascii="Calibri" w:hAnsi="Calibri" w:cs="Arial"/>
          <w:b/>
          <w:sz w:val="24"/>
          <w:szCs w:val="24"/>
          <w:u w:val="single"/>
          <w:lang w:eastAsia="en-GB"/>
        </w:rPr>
      </w:pPr>
      <w:r w:rsidRPr="00D11B1A">
        <w:rPr>
          <w:rFonts w:ascii="Calibri" w:hAnsi="Calibri" w:cs="Arial"/>
          <w:b/>
          <w:sz w:val="24"/>
          <w:szCs w:val="24"/>
          <w:u w:val="single"/>
          <w:lang w:eastAsia="en-GB"/>
        </w:rPr>
        <w:t>DATES OF FUTURE MEETINGS</w:t>
      </w:r>
      <w:r w:rsidRPr="002B2128">
        <w:rPr>
          <w:rFonts w:ascii="Calibri" w:hAnsi="Calibri" w:cs="Arial"/>
          <w:b/>
          <w:sz w:val="24"/>
          <w:szCs w:val="24"/>
          <w:u w:val="single"/>
          <w:lang w:eastAsia="en-GB"/>
        </w:rPr>
        <w:t xml:space="preserve"> / WORK SCHEDULE</w:t>
      </w:r>
    </w:p>
    <w:tbl>
      <w:tblPr>
        <w:tblW w:w="0" w:type="auto"/>
        <w:tblCellMar>
          <w:left w:w="0" w:type="dxa"/>
          <w:right w:w="0" w:type="dxa"/>
        </w:tblCellMar>
        <w:tblLook w:val="04A0" w:firstRow="1" w:lastRow="0" w:firstColumn="1" w:lastColumn="0" w:noHBand="0" w:noVBand="1"/>
      </w:tblPr>
      <w:tblGrid>
        <w:gridCol w:w="1951"/>
        <w:gridCol w:w="1985"/>
        <w:gridCol w:w="9521"/>
      </w:tblGrid>
      <w:tr w:rsidR="000472F5" w14:paraId="3BF9903F" w14:textId="77777777" w:rsidTr="000472F5">
        <w:tc>
          <w:tcPr>
            <w:tcW w:w="195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373E262" w14:textId="77777777" w:rsidR="000472F5" w:rsidRDefault="000472F5" w:rsidP="00967D8E">
            <w:r>
              <w:rPr>
                <w:b/>
                <w:bCs/>
              </w:rPr>
              <w:t>Month</w:t>
            </w:r>
          </w:p>
        </w:tc>
        <w:tc>
          <w:tcPr>
            <w:tcW w:w="198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C0CD67" w14:textId="77777777" w:rsidR="000472F5" w:rsidRDefault="000472F5" w:rsidP="00967D8E">
            <w:pPr>
              <w:jc w:val="center"/>
              <w:rPr>
                <w:b/>
                <w:bCs/>
              </w:rPr>
            </w:pPr>
            <w:r>
              <w:rPr>
                <w:b/>
                <w:bCs/>
              </w:rPr>
              <w:t>All at 2pm</w:t>
            </w:r>
          </w:p>
          <w:p w14:paraId="6294AF60" w14:textId="77777777" w:rsidR="000472F5" w:rsidRDefault="000472F5" w:rsidP="00967D8E">
            <w:pPr>
              <w:jc w:val="center"/>
            </w:pPr>
            <w:r>
              <w:rPr>
                <w:b/>
                <w:bCs/>
              </w:rPr>
              <w:t>Teams as default</w:t>
            </w:r>
          </w:p>
        </w:tc>
        <w:tc>
          <w:tcPr>
            <w:tcW w:w="952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18D03C" w14:textId="77777777" w:rsidR="000472F5" w:rsidRDefault="000472F5" w:rsidP="00967D8E">
            <w:pPr>
              <w:jc w:val="center"/>
            </w:pPr>
            <w:r>
              <w:rPr>
                <w:b/>
                <w:bCs/>
              </w:rPr>
              <w:t>Notes</w:t>
            </w:r>
          </w:p>
        </w:tc>
      </w:tr>
      <w:tr w:rsidR="000472F5" w:rsidRPr="00115F99" w14:paraId="2E491991" w14:textId="77777777" w:rsidTr="000472F5">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A3DD" w14:textId="77777777" w:rsidR="000472F5" w:rsidRPr="00115F99" w:rsidRDefault="000472F5" w:rsidP="00967D8E">
            <w:pPr>
              <w:rPr>
                <w:strike/>
              </w:rPr>
            </w:pPr>
            <w:r w:rsidRPr="00115F99">
              <w:rPr>
                <w:strike/>
              </w:rPr>
              <w:t>September 2021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8DE5378" w14:textId="77777777" w:rsidR="000472F5" w:rsidRPr="00115F99" w:rsidRDefault="000472F5" w:rsidP="00967D8E">
            <w:pPr>
              <w:jc w:val="center"/>
              <w:rPr>
                <w:strike/>
              </w:rPr>
            </w:pPr>
            <w:r w:rsidRPr="00115F99">
              <w:rPr>
                <w:strike/>
              </w:rPr>
              <w:t>1 October</w:t>
            </w:r>
          </w:p>
        </w:tc>
        <w:tc>
          <w:tcPr>
            <w:tcW w:w="9521" w:type="dxa"/>
            <w:tcBorders>
              <w:top w:val="nil"/>
              <w:left w:val="nil"/>
              <w:bottom w:val="single" w:sz="8" w:space="0" w:color="auto"/>
              <w:right w:val="single" w:sz="8" w:space="0" w:color="auto"/>
            </w:tcBorders>
            <w:tcMar>
              <w:top w:w="0" w:type="dxa"/>
              <w:left w:w="108" w:type="dxa"/>
              <w:bottom w:w="0" w:type="dxa"/>
              <w:right w:w="108" w:type="dxa"/>
            </w:tcMar>
            <w:hideMark/>
          </w:tcPr>
          <w:p w14:paraId="5434D193" w14:textId="77777777" w:rsidR="000472F5" w:rsidRPr="00115F99" w:rsidRDefault="000472F5" w:rsidP="00967D8E">
            <w:pPr>
              <w:rPr>
                <w:strike/>
              </w:rPr>
            </w:pPr>
            <w:r w:rsidRPr="00115F99">
              <w:rPr>
                <w:strike/>
              </w:rPr>
              <w:t xml:space="preserve">Potential for a hybrid meeting as some RO members will be in Edinburgh for a SOLACE conference </w:t>
            </w:r>
          </w:p>
          <w:p w14:paraId="0958C9F9" w14:textId="77777777" w:rsidR="000472F5" w:rsidRPr="00115F99" w:rsidRDefault="000472F5" w:rsidP="00967D8E">
            <w:pPr>
              <w:rPr>
                <w:strike/>
              </w:rPr>
            </w:pPr>
            <w:r w:rsidRPr="00115F99">
              <w:rPr>
                <w:strike/>
              </w:rPr>
              <w:t>Draft directions from the Convener of the EMB for discussion</w:t>
            </w:r>
          </w:p>
        </w:tc>
      </w:tr>
      <w:tr w:rsidR="000472F5" w:rsidRPr="00C1355C" w14:paraId="096786BD" w14:textId="77777777" w:rsidTr="000472F5">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66ADC9" w14:textId="77777777" w:rsidR="000472F5" w:rsidRPr="0055330C" w:rsidRDefault="000472F5" w:rsidP="00967D8E">
            <w:pPr>
              <w:rPr>
                <w:strike/>
              </w:rPr>
            </w:pPr>
            <w:r w:rsidRPr="0055330C">
              <w:rPr>
                <w:strike/>
              </w:rPr>
              <w:t>October 2021</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0F25D742" w14:textId="77777777" w:rsidR="000472F5" w:rsidRPr="0055330C" w:rsidRDefault="000472F5" w:rsidP="00967D8E">
            <w:pPr>
              <w:jc w:val="center"/>
              <w:rPr>
                <w:strike/>
              </w:rPr>
            </w:pPr>
            <w:r w:rsidRPr="0055330C">
              <w:rPr>
                <w:strike/>
              </w:rPr>
              <w:t>28 October</w:t>
            </w:r>
          </w:p>
        </w:tc>
        <w:tc>
          <w:tcPr>
            <w:tcW w:w="9521" w:type="dxa"/>
            <w:tcBorders>
              <w:top w:val="nil"/>
              <w:left w:val="nil"/>
              <w:bottom w:val="single" w:sz="8" w:space="0" w:color="auto"/>
              <w:right w:val="single" w:sz="8" w:space="0" w:color="auto"/>
            </w:tcBorders>
            <w:tcMar>
              <w:top w:w="0" w:type="dxa"/>
              <w:left w:w="108" w:type="dxa"/>
              <w:bottom w:w="0" w:type="dxa"/>
              <w:right w:w="108" w:type="dxa"/>
            </w:tcMar>
            <w:hideMark/>
          </w:tcPr>
          <w:p w14:paraId="39BFAD48" w14:textId="4EABCEE4" w:rsidR="000472F5" w:rsidRPr="0055330C" w:rsidRDefault="00115F99" w:rsidP="00967D8E">
            <w:pPr>
              <w:rPr>
                <w:strike/>
              </w:rPr>
            </w:pPr>
            <w:r w:rsidRPr="0055330C">
              <w:rPr>
                <w:strike/>
              </w:rPr>
              <w:t>Final c</w:t>
            </w:r>
            <w:r w:rsidR="000472F5" w:rsidRPr="0055330C">
              <w:rPr>
                <w:strike/>
              </w:rPr>
              <w:t>onsultation on Directions</w:t>
            </w:r>
            <w:r w:rsidRPr="0055330C">
              <w:rPr>
                <w:strike/>
              </w:rPr>
              <w:t xml:space="preserve"> within the Board</w:t>
            </w:r>
          </w:p>
        </w:tc>
      </w:tr>
      <w:tr w:rsidR="007103C4" w:rsidRPr="00C1355C" w14:paraId="562951DA" w14:textId="77777777" w:rsidTr="00440124">
        <w:tc>
          <w:tcPr>
            <w:tcW w:w="1951" w:type="dxa"/>
            <w:vMerge w:val="restart"/>
            <w:tcBorders>
              <w:top w:val="nil"/>
              <w:left w:val="single" w:sz="8" w:space="0" w:color="auto"/>
              <w:right w:val="single" w:sz="8" w:space="0" w:color="auto"/>
            </w:tcBorders>
            <w:tcMar>
              <w:top w:w="0" w:type="dxa"/>
              <w:left w:w="108" w:type="dxa"/>
              <w:bottom w:w="0" w:type="dxa"/>
              <w:right w:w="108" w:type="dxa"/>
            </w:tcMar>
            <w:hideMark/>
          </w:tcPr>
          <w:p w14:paraId="3F3A0FF6" w14:textId="77777777" w:rsidR="007103C4" w:rsidRPr="00C1355C" w:rsidRDefault="007103C4" w:rsidP="00967D8E">
            <w:r w:rsidRPr="00C1355C">
              <w:t>November 2021</w:t>
            </w:r>
          </w:p>
          <w:p w14:paraId="1232A679" w14:textId="77777777" w:rsidR="007103C4" w:rsidRDefault="007103C4" w:rsidP="00967D8E">
            <w:r w:rsidRPr="00C1355C">
              <w:t>December 2021</w:t>
            </w:r>
          </w:p>
          <w:p w14:paraId="63A8C37F" w14:textId="7EEA330A" w:rsidR="007103C4" w:rsidRPr="00C1355C" w:rsidRDefault="007103C4" w:rsidP="00967D8E">
            <w:r>
              <w:t xml:space="preserve">To </w:t>
            </w:r>
            <w:bookmarkStart w:id="2" w:name="_GoBack"/>
            <w:bookmarkEnd w:id="2"/>
            <w:r>
              <w:t>be combined</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C60B9E0" w14:textId="77777777" w:rsidR="007103C4" w:rsidRPr="00C1355C" w:rsidRDefault="007103C4" w:rsidP="00967D8E">
            <w:pPr>
              <w:jc w:val="center"/>
            </w:pPr>
            <w:r>
              <w:t>To be confirmed</w:t>
            </w:r>
          </w:p>
        </w:tc>
        <w:tc>
          <w:tcPr>
            <w:tcW w:w="9521" w:type="dxa"/>
            <w:tcBorders>
              <w:top w:val="nil"/>
              <w:left w:val="nil"/>
              <w:bottom w:val="single" w:sz="8" w:space="0" w:color="auto"/>
              <w:right w:val="single" w:sz="8" w:space="0" w:color="auto"/>
            </w:tcBorders>
            <w:tcMar>
              <w:top w:w="0" w:type="dxa"/>
              <w:left w:w="108" w:type="dxa"/>
              <w:bottom w:w="0" w:type="dxa"/>
              <w:right w:w="108" w:type="dxa"/>
            </w:tcMar>
            <w:hideMark/>
          </w:tcPr>
          <w:p w14:paraId="05C79EF2" w14:textId="40B5EAD7" w:rsidR="007103C4" w:rsidRPr="00C1355C" w:rsidRDefault="007103C4" w:rsidP="00967D8E">
            <w:r w:rsidRPr="00C1355C">
              <w:t>Directions to be issued by Convener</w:t>
            </w:r>
            <w:r>
              <w:t xml:space="preserve"> in early November</w:t>
            </w:r>
          </w:p>
        </w:tc>
      </w:tr>
      <w:tr w:rsidR="007103C4" w:rsidRPr="00C1355C" w14:paraId="5E6B3A83" w14:textId="77777777" w:rsidTr="00440124">
        <w:tc>
          <w:tcPr>
            <w:tcW w:w="1951" w:type="dxa"/>
            <w:vMerge/>
            <w:tcBorders>
              <w:left w:val="single" w:sz="8" w:space="0" w:color="auto"/>
              <w:bottom w:val="single" w:sz="8" w:space="0" w:color="auto"/>
              <w:right w:val="single" w:sz="8" w:space="0" w:color="auto"/>
            </w:tcBorders>
            <w:tcMar>
              <w:top w:w="0" w:type="dxa"/>
              <w:left w:w="108" w:type="dxa"/>
              <w:bottom w:w="0" w:type="dxa"/>
              <w:right w:w="108" w:type="dxa"/>
            </w:tcMar>
            <w:hideMark/>
          </w:tcPr>
          <w:p w14:paraId="0A35EAEB" w14:textId="4ED0E6FB" w:rsidR="007103C4" w:rsidRPr="00C1355C" w:rsidRDefault="007103C4" w:rsidP="00967D8E"/>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182013A" w14:textId="73089DAD" w:rsidR="007103C4" w:rsidRPr="00C1355C" w:rsidRDefault="007103C4" w:rsidP="00967D8E">
            <w:pPr>
              <w:jc w:val="center"/>
            </w:pPr>
            <w:r>
              <w:t>To be confirmed</w:t>
            </w:r>
          </w:p>
        </w:tc>
        <w:tc>
          <w:tcPr>
            <w:tcW w:w="9521" w:type="dxa"/>
            <w:tcBorders>
              <w:top w:val="nil"/>
              <w:left w:val="nil"/>
              <w:bottom w:val="single" w:sz="8" w:space="0" w:color="auto"/>
              <w:right w:val="single" w:sz="8" w:space="0" w:color="auto"/>
            </w:tcBorders>
            <w:tcMar>
              <w:top w:w="0" w:type="dxa"/>
              <w:left w:w="108" w:type="dxa"/>
              <w:bottom w:w="0" w:type="dxa"/>
              <w:right w:w="108" w:type="dxa"/>
            </w:tcMar>
            <w:hideMark/>
          </w:tcPr>
          <w:p w14:paraId="0375EF55" w14:textId="77777777" w:rsidR="007103C4" w:rsidRPr="00C1355C" w:rsidRDefault="007103C4" w:rsidP="00967D8E">
            <w:r w:rsidRPr="00C1355C">
              <w:t>Board meeting dependent on business/other commitments</w:t>
            </w:r>
          </w:p>
        </w:tc>
      </w:tr>
      <w:tr w:rsidR="000472F5" w:rsidRPr="00C1355C" w14:paraId="70BCA372" w14:textId="77777777" w:rsidTr="000472F5">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B09AFD" w14:textId="77777777" w:rsidR="000472F5" w:rsidRPr="00C1355C" w:rsidRDefault="000472F5" w:rsidP="00967D8E">
            <w:r w:rsidRPr="00C1355C">
              <w:t>January 2022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C36CF39" w14:textId="77777777" w:rsidR="000472F5" w:rsidRPr="00C1355C" w:rsidRDefault="000472F5" w:rsidP="00967D8E">
            <w:pPr>
              <w:jc w:val="center"/>
            </w:pPr>
            <w:r w:rsidRPr="00C1355C">
              <w:t>27 January</w:t>
            </w:r>
          </w:p>
        </w:tc>
        <w:tc>
          <w:tcPr>
            <w:tcW w:w="9521" w:type="dxa"/>
            <w:tcBorders>
              <w:top w:val="nil"/>
              <w:left w:val="nil"/>
              <w:bottom w:val="single" w:sz="8" w:space="0" w:color="auto"/>
              <w:right w:val="single" w:sz="8" w:space="0" w:color="auto"/>
            </w:tcBorders>
            <w:tcMar>
              <w:top w:w="0" w:type="dxa"/>
              <w:left w:w="108" w:type="dxa"/>
              <w:bottom w:w="0" w:type="dxa"/>
              <w:right w:w="108" w:type="dxa"/>
            </w:tcMar>
            <w:hideMark/>
          </w:tcPr>
          <w:p w14:paraId="3DB8AC74" w14:textId="77777777" w:rsidR="000472F5" w:rsidRPr="00C1355C" w:rsidRDefault="000472F5" w:rsidP="00967D8E">
            <w:r w:rsidRPr="00C1355C">
              <w:t>Joint EMB/Electoral Commission seminar in January 2022 date to be determined.</w:t>
            </w:r>
          </w:p>
        </w:tc>
      </w:tr>
      <w:tr w:rsidR="000472F5" w:rsidRPr="00C1355C" w14:paraId="0525FC84" w14:textId="77777777" w:rsidTr="000472F5">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74D4B" w14:textId="77777777" w:rsidR="000472F5" w:rsidRPr="00C1355C" w:rsidRDefault="000472F5" w:rsidP="00967D8E">
            <w:r w:rsidRPr="00C1355C">
              <w:t>February 2022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1BCF9E8" w14:textId="77777777" w:rsidR="000472F5" w:rsidRPr="00C1355C" w:rsidRDefault="000472F5" w:rsidP="00967D8E">
            <w:pPr>
              <w:jc w:val="center"/>
            </w:pPr>
            <w:r w:rsidRPr="00C1355C">
              <w:t>24 February</w:t>
            </w:r>
          </w:p>
        </w:tc>
        <w:tc>
          <w:tcPr>
            <w:tcW w:w="9521" w:type="dxa"/>
            <w:tcBorders>
              <w:top w:val="nil"/>
              <w:left w:val="nil"/>
              <w:bottom w:val="single" w:sz="8" w:space="0" w:color="auto"/>
              <w:right w:val="single" w:sz="8" w:space="0" w:color="auto"/>
            </w:tcBorders>
            <w:tcMar>
              <w:top w:w="0" w:type="dxa"/>
              <w:left w:w="108" w:type="dxa"/>
              <w:bottom w:w="0" w:type="dxa"/>
              <w:right w:w="108" w:type="dxa"/>
            </w:tcMar>
            <w:hideMark/>
          </w:tcPr>
          <w:p w14:paraId="59CC13F1" w14:textId="77777777" w:rsidR="000472F5" w:rsidRPr="00C1355C" w:rsidRDefault="000472F5" w:rsidP="00967D8E">
            <w:r w:rsidRPr="00C1355C">
              <w:t> </w:t>
            </w:r>
          </w:p>
        </w:tc>
      </w:tr>
      <w:tr w:rsidR="000472F5" w:rsidRPr="00C1355C" w14:paraId="57CB4CAC" w14:textId="77777777" w:rsidTr="000472F5">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550003" w14:textId="77777777" w:rsidR="000472F5" w:rsidRPr="00C1355C" w:rsidRDefault="000472F5" w:rsidP="00967D8E">
            <w:r w:rsidRPr="00C1355C">
              <w:t>March 2022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60EE456F" w14:textId="77777777" w:rsidR="000472F5" w:rsidRPr="00C1355C" w:rsidRDefault="000472F5" w:rsidP="00967D8E">
            <w:pPr>
              <w:jc w:val="center"/>
            </w:pPr>
            <w:r w:rsidRPr="00C1355C">
              <w:t>24 March</w:t>
            </w:r>
          </w:p>
        </w:tc>
        <w:tc>
          <w:tcPr>
            <w:tcW w:w="9521" w:type="dxa"/>
            <w:tcBorders>
              <w:top w:val="nil"/>
              <w:left w:val="nil"/>
              <w:bottom w:val="single" w:sz="8" w:space="0" w:color="auto"/>
              <w:right w:val="single" w:sz="8" w:space="0" w:color="auto"/>
            </w:tcBorders>
            <w:tcMar>
              <w:top w:w="0" w:type="dxa"/>
              <w:left w:w="108" w:type="dxa"/>
              <w:bottom w:w="0" w:type="dxa"/>
              <w:right w:w="108" w:type="dxa"/>
            </w:tcMar>
            <w:hideMark/>
          </w:tcPr>
          <w:p w14:paraId="2FEAA511" w14:textId="77777777" w:rsidR="000472F5" w:rsidRPr="00C1355C" w:rsidRDefault="000472F5" w:rsidP="00967D8E">
            <w:r w:rsidRPr="00C1355C">
              <w:t> </w:t>
            </w:r>
          </w:p>
        </w:tc>
      </w:tr>
      <w:tr w:rsidR="000472F5" w:rsidRPr="00C1355C" w14:paraId="4D24DC31" w14:textId="77777777" w:rsidTr="000472F5">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957F9" w14:textId="77777777" w:rsidR="000472F5" w:rsidRPr="00C1355C" w:rsidRDefault="000472F5" w:rsidP="00967D8E">
            <w:r w:rsidRPr="00C1355C">
              <w:t>April 2022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71C0BE1A" w14:textId="77777777" w:rsidR="000472F5" w:rsidRPr="00C1355C" w:rsidRDefault="000472F5" w:rsidP="00967D8E">
            <w:pPr>
              <w:jc w:val="center"/>
            </w:pPr>
            <w:r w:rsidRPr="00C1355C">
              <w:t>28 April</w:t>
            </w:r>
          </w:p>
        </w:tc>
        <w:tc>
          <w:tcPr>
            <w:tcW w:w="9521" w:type="dxa"/>
            <w:tcBorders>
              <w:top w:val="nil"/>
              <w:left w:val="nil"/>
              <w:bottom w:val="single" w:sz="8" w:space="0" w:color="auto"/>
              <w:right w:val="single" w:sz="8" w:space="0" w:color="auto"/>
            </w:tcBorders>
            <w:tcMar>
              <w:top w:w="0" w:type="dxa"/>
              <w:left w:w="108" w:type="dxa"/>
              <w:bottom w:w="0" w:type="dxa"/>
              <w:right w:w="108" w:type="dxa"/>
            </w:tcMar>
            <w:hideMark/>
          </w:tcPr>
          <w:p w14:paraId="0A49D2B3" w14:textId="77777777" w:rsidR="000472F5" w:rsidRPr="00C1355C" w:rsidRDefault="000472F5" w:rsidP="00967D8E">
            <w:r w:rsidRPr="00C1355C">
              <w:t xml:space="preserve">Final meeting before 5 May polling/ 6 May eCount </w:t>
            </w:r>
          </w:p>
        </w:tc>
      </w:tr>
      <w:tr w:rsidR="000472F5" w:rsidRPr="00C1355C" w14:paraId="5DE9AC93" w14:textId="77777777" w:rsidTr="000472F5">
        <w:tc>
          <w:tcPr>
            <w:tcW w:w="19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20225D" w14:textId="77777777" w:rsidR="000472F5" w:rsidRPr="00C1355C" w:rsidRDefault="000472F5" w:rsidP="00967D8E">
            <w:r w:rsidRPr="00C1355C">
              <w:t>June 2022</w:t>
            </w:r>
          </w:p>
        </w:tc>
        <w:tc>
          <w:tcPr>
            <w:tcW w:w="1985" w:type="dxa"/>
            <w:tcBorders>
              <w:top w:val="nil"/>
              <w:left w:val="nil"/>
              <w:bottom w:val="single" w:sz="8" w:space="0" w:color="auto"/>
              <w:right w:val="single" w:sz="8" w:space="0" w:color="auto"/>
            </w:tcBorders>
            <w:tcMar>
              <w:top w:w="0" w:type="dxa"/>
              <w:left w:w="108" w:type="dxa"/>
              <w:bottom w:w="0" w:type="dxa"/>
              <w:right w:w="108" w:type="dxa"/>
            </w:tcMar>
            <w:hideMark/>
          </w:tcPr>
          <w:p w14:paraId="5DD3061A" w14:textId="77777777" w:rsidR="000472F5" w:rsidRPr="00C1355C" w:rsidRDefault="000472F5" w:rsidP="00967D8E">
            <w:pPr>
              <w:jc w:val="center"/>
            </w:pPr>
            <w:r w:rsidRPr="00C1355C">
              <w:t>23 June</w:t>
            </w:r>
          </w:p>
        </w:tc>
        <w:tc>
          <w:tcPr>
            <w:tcW w:w="9521" w:type="dxa"/>
            <w:tcBorders>
              <w:top w:val="nil"/>
              <w:left w:val="nil"/>
              <w:bottom w:val="single" w:sz="8" w:space="0" w:color="auto"/>
              <w:right w:val="single" w:sz="8" w:space="0" w:color="auto"/>
            </w:tcBorders>
            <w:tcMar>
              <w:top w:w="0" w:type="dxa"/>
              <w:left w:w="108" w:type="dxa"/>
              <w:bottom w:w="0" w:type="dxa"/>
              <w:right w:w="108" w:type="dxa"/>
            </w:tcMar>
            <w:hideMark/>
          </w:tcPr>
          <w:p w14:paraId="039DF5C1" w14:textId="77777777" w:rsidR="000472F5" w:rsidRPr="00C1355C" w:rsidRDefault="000472F5" w:rsidP="00967D8E">
            <w:r w:rsidRPr="00C1355C">
              <w:t>Opportunity for initial feedback on the conduct of the election</w:t>
            </w:r>
          </w:p>
        </w:tc>
      </w:tr>
    </w:tbl>
    <w:p w14:paraId="44D97ED2" w14:textId="77777777" w:rsidR="00225511" w:rsidRPr="000452C7" w:rsidRDefault="00225511" w:rsidP="000452C7">
      <w:pPr>
        <w:rPr>
          <w:sz w:val="24"/>
          <w:szCs w:val="24"/>
        </w:rPr>
      </w:pPr>
    </w:p>
    <w:sectPr w:rsidR="00225511" w:rsidRPr="000452C7" w:rsidSect="00B556AA">
      <w:headerReference w:type="default" r:id="rId8"/>
      <w:footerReference w:type="default" r:id="rId9"/>
      <w:pgSz w:w="16838" w:h="11906" w:orient="landscape"/>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998C5A" w16cex:dateUtc="2021-07-14T15:1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C4BF4" w14:textId="77777777" w:rsidR="004153EA" w:rsidRDefault="004153EA" w:rsidP="007A4752">
      <w:pPr>
        <w:spacing w:after="0" w:line="240" w:lineRule="auto"/>
      </w:pPr>
      <w:r>
        <w:separator/>
      </w:r>
    </w:p>
  </w:endnote>
  <w:endnote w:type="continuationSeparator" w:id="0">
    <w:p w14:paraId="0025B4D2" w14:textId="77777777" w:rsidR="004153EA" w:rsidRDefault="004153EA" w:rsidP="007A47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99642"/>
      <w:docPartObj>
        <w:docPartGallery w:val="Page Numbers (Bottom of Page)"/>
        <w:docPartUnique/>
      </w:docPartObj>
    </w:sdtPr>
    <w:sdtEndPr>
      <w:rPr>
        <w:color w:val="7F7F7F" w:themeColor="background1" w:themeShade="7F"/>
        <w:spacing w:val="60"/>
      </w:rPr>
    </w:sdtEndPr>
    <w:sdtContent>
      <w:p w14:paraId="3BF631C7" w14:textId="77777777" w:rsidR="00B64124" w:rsidRDefault="00B64124">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sidR="00E04828">
          <w:rPr>
            <w:noProof/>
          </w:rPr>
          <w:t>6</w:t>
        </w:r>
        <w:r>
          <w:rPr>
            <w:noProof/>
          </w:rPr>
          <w:fldChar w:fldCharType="end"/>
        </w:r>
        <w:r>
          <w:t xml:space="preserve"> | </w:t>
        </w:r>
        <w:r>
          <w:rPr>
            <w:color w:val="7F7F7F" w:themeColor="background1" w:themeShade="7F"/>
            <w:spacing w:val="60"/>
          </w:rPr>
          <w:t>Page</w:t>
        </w:r>
      </w:p>
    </w:sdtContent>
  </w:sdt>
  <w:p w14:paraId="6EE0644D" w14:textId="77777777" w:rsidR="00B64124" w:rsidRDefault="00B64124" w:rsidP="00645789">
    <w:pPr>
      <w:pStyle w:val="Footer"/>
      <w:pBdr>
        <w:top w:val="single" w:sz="4" w:space="1" w:color="D9D9D9" w:themeColor="background1" w:themeShade="D9"/>
      </w:pBd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85EBA5" w14:textId="77777777" w:rsidR="004153EA" w:rsidRDefault="004153EA" w:rsidP="007A4752">
      <w:pPr>
        <w:spacing w:after="0" w:line="240" w:lineRule="auto"/>
      </w:pPr>
      <w:r>
        <w:separator/>
      </w:r>
    </w:p>
  </w:footnote>
  <w:footnote w:type="continuationSeparator" w:id="0">
    <w:p w14:paraId="3F869A8A" w14:textId="77777777" w:rsidR="004153EA" w:rsidRDefault="004153EA" w:rsidP="007A47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352A6" w14:textId="5FE0666A" w:rsidR="00B64124" w:rsidRDefault="007103C4" w:rsidP="001770EE">
    <w:pPr>
      <w:pStyle w:val="Header"/>
      <w:jc w:val="right"/>
    </w:pPr>
    <w:sdt>
      <w:sdtPr>
        <w:id w:val="1494451616"/>
        <w:docPartObj>
          <w:docPartGallery w:val="Watermarks"/>
          <w:docPartUnique/>
        </w:docPartObj>
      </w:sdtPr>
      <w:sdtEndPr/>
      <w:sdtContent/>
    </w:sdt>
  </w:p>
  <w:p w14:paraId="79C6A988" w14:textId="77777777" w:rsidR="00B64124" w:rsidRPr="00B75175" w:rsidRDefault="00B64124" w:rsidP="001770EE">
    <w:pPr>
      <w:pStyle w:val="Header"/>
      <w:jc w:val="right"/>
      <w:rPr>
        <w:rFonts w:ascii="Calibri" w:hAnsi="Calibri"/>
        <w:b/>
        <w:color w:val="A6A6A6" w:themeColor="background1" w:themeShade="A6"/>
        <w:sz w:val="28"/>
        <w:szCs w:val="32"/>
      </w:rPr>
    </w:pPr>
    <w:r w:rsidRPr="00B75175">
      <w:rPr>
        <w:rFonts w:ascii="Calibri" w:hAnsi="Calibri"/>
        <w:b/>
        <w:color w:val="A6A6A6" w:themeColor="background1" w:themeShade="A6"/>
        <w:sz w:val="28"/>
        <w:szCs w:val="32"/>
      </w:rPr>
      <w:t xml:space="preserve">ELECTORAL MANAGEMENT BOARD FOR </w:t>
    </w:r>
    <w:smartTag w:uri="urn:schemas-microsoft-com:office:smarttags" w:element="place">
      <w:smartTag w:uri="urn:schemas-microsoft-com:office:smarttags" w:element="country-region">
        <w:r w:rsidRPr="00B75175">
          <w:rPr>
            <w:rFonts w:ascii="Calibri" w:hAnsi="Calibri"/>
            <w:b/>
            <w:color w:val="A6A6A6" w:themeColor="background1" w:themeShade="A6"/>
            <w:sz w:val="28"/>
            <w:szCs w:val="32"/>
          </w:rPr>
          <w:t>SCOTLAND</w:t>
        </w:r>
      </w:smartTag>
    </w:smartTag>
  </w:p>
  <w:p w14:paraId="5562B094" w14:textId="77777777" w:rsidR="00B64124" w:rsidRDefault="007103C4">
    <w:pPr>
      <w:pStyle w:val="Header"/>
    </w:pPr>
    <w:r>
      <w:rPr>
        <w:noProof/>
      </w:rPr>
      <w:pict w14:anchorId="48EB9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164.4pt;margin-top:157.8pt;width:368.95pt;height:170pt;rotation:315;z-index:251659264;mso-position-horizontal-relative:margin;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C77C8"/>
    <w:multiLevelType w:val="hybridMultilevel"/>
    <w:tmpl w:val="26D4E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59639D"/>
    <w:multiLevelType w:val="hybridMultilevel"/>
    <w:tmpl w:val="8F7866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8726CF"/>
    <w:multiLevelType w:val="multilevel"/>
    <w:tmpl w:val="84DC6CD0"/>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76C6E18"/>
    <w:multiLevelType w:val="hybridMultilevel"/>
    <w:tmpl w:val="DE620E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682AF0"/>
    <w:multiLevelType w:val="hybridMultilevel"/>
    <w:tmpl w:val="FF2267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AC277A"/>
    <w:multiLevelType w:val="hybridMultilevel"/>
    <w:tmpl w:val="AB3A4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1A2996"/>
    <w:multiLevelType w:val="hybridMultilevel"/>
    <w:tmpl w:val="10C26004"/>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B0A4724"/>
    <w:multiLevelType w:val="hybridMultilevel"/>
    <w:tmpl w:val="2E6A08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FE28AC"/>
    <w:multiLevelType w:val="hybridMultilevel"/>
    <w:tmpl w:val="05AE40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EFB3865"/>
    <w:multiLevelType w:val="hybridMultilevel"/>
    <w:tmpl w:val="818EB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6C7C74"/>
    <w:multiLevelType w:val="hybridMultilevel"/>
    <w:tmpl w:val="120A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B122DA"/>
    <w:multiLevelType w:val="hybridMultilevel"/>
    <w:tmpl w:val="89AAE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E63A72"/>
    <w:multiLevelType w:val="hybridMultilevel"/>
    <w:tmpl w:val="DCC88F2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667E2B50"/>
    <w:multiLevelType w:val="hybridMultilevel"/>
    <w:tmpl w:val="980C82E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AC5D26"/>
    <w:multiLevelType w:val="hybridMultilevel"/>
    <w:tmpl w:val="D0D4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9D0EA1"/>
    <w:multiLevelType w:val="hybridMultilevel"/>
    <w:tmpl w:val="DC32E64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48146C2"/>
    <w:multiLevelType w:val="multilevel"/>
    <w:tmpl w:val="84DC6CD0"/>
    <w:lvl w:ilvl="0">
      <w:start w:val="1"/>
      <w:numFmt w:val="decimal"/>
      <w:lvlText w:val="%1.0"/>
      <w:lvlJc w:val="left"/>
      <w:pPr>
        <w:ind w:left="375" w:hanging="375"/>
      </w:pPr>
      <w:rPr>
        <w:rFonts w:hint="default"/>
      </w:rPr>
    </w:lvl>
    <w:lvl w:ilvl="1">
      <w:start w:val="1"/>
      <w:numFmt w:val="decimal"/>
      <w:lvlText w:val="%1.%2"/>
      <w:lvlJc w:val="left"/>
      <w:pPr>
        <w:ind w:left="801" w:hanging="375"/>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40" w:hanging="1080"/>
      </w:pPr>
      <w:rPr>
        <w:rFonts w:hint="default"/>
        <w:i w:val="0"/>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7" w15:restartNumberingAfterBreak="0">
    <w:nsid w:val="77ED14F0"/>
    <w:multiLevelType w:val="hybridMultilevel"/>
    <w:tmpl w:val="2ADEE8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382846"/>
    <w:multiLevelType w:val="hybridMultilevel"/>
    <w:tmpl w:val="91C47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6304EB"/>
    <w:multiLevelType w:val="hybridMultilevel"/>
    <w:tmpl w:val="C94AD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BC50ED7"/>
    <w:multiLevelType w:val="hybridMultilevel"/>
    <w:tmpl w:val="15B4F5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E92A3E"/>
    <w:multiLevelType w:val="hybridMultilevel"/>
    <w:tmpl w:val="0FDCCF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5"/>
  </w:num>
  <w:num w:numId="3">
    <w:abstractNumId w:val="10"/>
  </w:num>
  <w:num w:numId="4">
    <w:abstractNumId w:val="0"/>
  </w:num>
  <w:num w:numId="5">
    <w:abstractNumId w:val="11"/>
  </w:num>
  <w:num w:numId="6">
    <w:abstractNumId w:val="19"/>
  </w:num>
  <w:num w:numId="7">
    <w:abstractNumId w:val="21"/>
  </w:num>
  <w:num w:numId="8">
    <w:abstractNumId w:val="16"/>
  </w:num>
  <w:num w:numId="9">
    <w:abstractNumId w:val="20"/>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4"/>
  </w:num>
  <w:num w:numId="14">
    <w:abstractNumId w:val="7"/>
  </w:num>
  <w:num w:numId="15">
    <w:abstractNumId w:val="13"/>
  </w:num>
  <w:num w:numId="16">
    <w:abstractNumId w:val="15"/>
  </w:num>
  <w:num w:numId="17">
    <w:abstractNumId w:val="4"/>
  </w:num>
  <w:num w:numId="18">
    <w:abstractNumId w:val="18"/>
  </w:num>
  <w:num w:numId="19">
    <w:abstractNumId w:val="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1"/>
  </w:num>
  <w:num w:numId="23">
    <w:abstractNumId w:val="6"/>
  </w:num>
  <w:num w:numId="24">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40D"/>
    <w:rsid w:val="00000409"/>
    <w:rsid w:val="000012EF"/>
    <w:rsid w:val="0000196A"/>
    <w:rsid w:val="000028E7"/>
    <w:rsid w:val="00002D1C"/>
    <w:rsid w:val="00004B5D"/>
    <w:rsid w:val="00006A25"/>
    <w:rsid w:val="00006B8D"/>
    <w:rsid w:val="000073ED"/>
    <w:rsid w:val="00007F3F"/>
    <w:rsid w:val="0001034E"/>
    <w:rsid w:val="000118FF"/>
    <w:rsid w:val="00012A19"/>
    <w:rsid w:val="00012AA7"/>
    <w:rsid w:val="0001543A"/>
    <w:rsid w:val="00020A1D"/>
    <w:rsid w:val="0002117C"/>
    <w:rsid w:val="000237D0"/>
    <w:rsid w:val="00026057"/>
    <w:rsid w:val="00026462"/>
    <w:rsid w:val="0002774C"/>
    <w:rsid w:val="00027768"/>
    <w:rsid w:val="000302B3"/>
    <w:rsid w:val="00030C64"/>
    <w:rsid w:val="0003188F"/>
    <w:rsid w:val="00033C1C"/>
    <w:rsid w:val="00041494"/>
    <w:rsid w:val="00042FB6"/>
    <w:rsid w:val="0004332F"/>
    <w:rsid w:val="000452C7"/>
    <w:rsid w:val="00046107"/>
    <w:rsid w:val="000472F5"/>
    <w:rsid w:val="00050E23"/>
    <w:rsid w:val="00051951"/>
    <w:rsid w:val="0005285F"/>
    <w:rsid w:val="000537B8"/>
    <w:rsid w:val="00054638"/>
    <w:rsid w:val="000546C8"/>
    <w:rsid w:val="00054CB9"/>
    <w:rsid w:val="00055C04"/>
    <w:rsid w:val="000578EE"/>
    <w:rsid w:val="00064A92"/>
    <w:rsid w:val="000655F4"/>
    <w:rsid w:val="00066EAD"/>
    <w:rsid w:val="0006705A"/>
    <w:rsid w:val="00070302"/>
    <w:rsid w:val="00070B66"/>
    <w:rsid w:val="0007137B"/>
    <w:rsid w:val="00073B62"/>
    <w:rsid w:val="00074592"/>
    <w:rsid w:val="00074DD2"/>
    <w:rsid w:val="00075CEB"/>
    <w:rsid w:val="00076C6D"/>
    <w:rsid w:val="000773BC"/>
    <w:rsid w:val="00081719"/>
    <w:rsid w:val="00081B6E"/>
    <w:rsid w:val="00083414"/>
    <w:rsid w:val="00084B43"/>
    <w:rsid w:val="000852F7"/>
    <w:rsid w:val="00086F22"/>
    <w:rsid w:val="00090C37"/>
    <w:rsid w:val="00090DEB"/>
    <w:rsid w:val="000930B4"/>
    <w:rsid w:val="00093AFB"/>
    <w:rsid w:val="000A119F"/>
    <w:rsid w:val="000A2045"/>
    <w:rsid w:val="000A30E7"/>
    <w:rsid w:val="000A3F64"/>
    <w:rsid w:val="000A42DE"/>
    <w:rsid w:val="000A5B6C"/>
    <w:rsid w:val="000B05D9"/>
    <w:rsid w:val="000B0F2B"/>
    <w:rsid w:val="000B0FFB"/>
    <w:rsid w:val="000B1104"/>
    <w:rsid w:val="000B387A"/>
    <w:rsid w:val="000B3C96"/>
    <w:rsid w:val="000B4F7A"/>
    <w:rsid w:val="000C0ACC"/>
    <w:rsid w:val="000C0B73"/>
    <w:rsid w:val="000C1863"/>
    <w:rsid w:val="000C5CE2"/>
    <w:rsid w:val="000C61A7"/>
    <w:rsid w:val="000C65C7"/>
    <w:rsid w:val="000D14B4"/>
    <w:rsid w:val="000D1724"/>
    <w:rsid w:val="000D426E"/>
    <w:rsid w:val="000D5A57"/>
    <w:rsid w:val="000D5D23"/>
    <w:rsid w:val="000D621D"/>
    <w:rsid w:val="000D6B8E"/>
    <w:rsid w:val="000D6F7C"/>
    <w:rsid w:val="000D75D2"/>
    <w:rsid w:val="000E2296"/>
    <w:rsid w:val="000E25AF"/>
    <w:rsid w:val="000E2A04"/>
    <w:rsid w:val="000E31B3"/>
    <w:rsid w:val="000E3B07"/>
    <w:rsid w:val="000E40F7"/>
    <w:rsid w:val="000E5177"/>
    <w:rsid w:val="000E5EED"/>
    <w:rsid w:val="000E69CF"/>
    <w:rsid w:val="000F2750"/>
    <w:rsid w:val="000F3118"/>
    <w:rsid w:val="000F38E9"/>
    <w:rsid w:val="000F5048"/>
    <w:rsid w:val="000F6600"/>
    <w:rsid w:val="000F66A9"/>
    <w:rsid w:val="000F6A9C"/>
    <w:rsid w:val="000F7252"/>
    <w:rsid w:val="001021FD"/>
    <w:rsid w:val="00105258"/>
    <w:rsid w:val="00106180"/>
    <w:rsid w:val="00110A43"/>
    <w:rsid w:val="00115F99"/>
    <w:rsid w:val="00117B2E"/>
    <w:rsid w:val="00122901"/>
    <w:rsid w:val="001252C8"/>
    <w:rsid w:val="00125F49"/>
    <w:rsid w:val="00125F97"/>
    <w:rsid w:val="0013363D"/>
    <w:rsid w:val="00133785"/>
    <w:rsid w:val="00137A13"/>
    <w:rsid w:val="00142063"/>
    <w:rsid w:val="001439C5"/>
    <w:rsid w:val="001442EC"/>
    <w:rsid w:val="001451A7"/>
    <w:rsid w:val="001462F4"/>
    <w:rsid w:val="00150DF0"/>
    <w:rsid w:val="001554C9"/>
    <w:rsid w:val="0015604F"/>
    <w:rsid w:val="00156776"/>
    <w:rsid w:val="00156B48"/>
    <w:rsid w:val="00161EF2"/>
    <w:rsid w:val="001634E2"/>
    <w:rsid w:val="001635B3"/>
    <w:rsid w:val="001713A1"/>
    <w:rsid w:val="001722AB"/>
    <w:rsid w:val="001761E1"/>
    <w:rsid w:val="001770EE"/>
    <w:rsid w:val="0018046A"/>
    <w:rsid w:val="00181129"/>
    <w:rsid w:val="00183B56"/>
    <w:rsid w:val="00184C91"/>
    <w:rsid w:val="0018519A"/>
    <w:rsid w:val="001875FC"/>
    <w:rsid w:val="001915AD"/>
    <w:rsid w:val="001920B2"/>
    <w:rsid w:val="0019684A"/>
    <w:rsid w:val="0019759C"/>
    <w:rsid w:val="0019780A"/>
    <w:rsid w:val="001A17A0"/>
    <w:rsid w:val="001A275F"/>
    <w:rsid w:val="001A55C3"/>
    <w:rsid w:val="001A5F92"/>
    <w:rsid w:val="001B047E"/>
    <w:rsid w:val="001B1C44"/>
    <w:rsid w:val="001B444B"/>
    <w:rsid w:val="001B5E89"/>
    <w:rsid w:val="001B7D39"/>
    <w:rsid w:val="001C17E9"/>
    <w:rsid w:val="001C32D1"/>
    <w:rsid w:val="001C4AF1"/>
    <w:rsid w:val="001C5090"/>
    <w:rsid w:val="001C5189"/>
    <w:rsid w:val="001C575A"/>
    <w:rsid w:val="001C62A6"/>
    <w:rsid w:val="001C63D0"/>
    <w:rsid w:val="001C7AA6"/>
    <w:rsid w:val="001D1737"/>
    <w:rsid w:val="001D19F5"/>
    <w:rsid w:val="001D2B5E"/>
    <w:rsid w:val="001D2E95"/>
    <w:rsid w:val="001D5949"/>
    <w:rsid w:val="001E06A3"/>
    <w:rsid w:val="001E0C90"/>
    <w:rsid w:val="001E18F3"/>
    <w:rsid w:val="001E2AC3"/>
    <w:rsid w:val="001E2FE3"/>
    <w:rsid w:val="001E3179"/>
    <w:rsid w:val="001E32A4"/>
    <w:rsid w:val="001E3537"/>
    <w:rsid w:val="001E3E2F"/>
    <w:rsid w:val="001E5008"/>
    <w:rsid w:val="001F06E1"/>
    <w:rsid w:val="001F0E2F"/>
    <w:rsid w:val="001F0F92"/>
    <w:rsid w:val="001F7D8C"/>
    <w:rsid w:val="00200202"/>
    <w:rsid w:val="00201118"/>
    <w:rsid w:val="00205A1D"/>
    <w:rsid w:val="002064A2"/>
    <w:rsid w:val="00206DFF"/>
    <w:rsid w:val="00207135"/>
    <w:rsid w:val="002117F9"/>
    <w:rsid w:val="0021294A"/>
    <w:rsid w:val="00213896"/>
    <w:rsid w:val="00217622"/>
    <w:rsid w:val="0022178C"/>
    <w:rsid w:val="002221AE"/>
    <w:rsid w:val="002227C2"/>
    <w:rsid w:val="00225511"/>
    <w:rsid w:val="00225B3A"/>
    <w:rsid w:val="00226A27"/>
    <w:rsid w:val="00236BBB"/>
    <w:rsid w:val="00237863"/>
    <w:rsid w:val="002401EB"/>
    <w:rsid w:val="0024086D"/>
    <w:rsid w:val="00241F43"/>
    <w:rsid w:val="00247037"/>
    <w:rsid w:val="00250D56"/>
    <w:rsid w:val="0025298C"/>
    <w:rsid w:val="00254248"/>
    <w:rsid w:val="00254D81"/>
    <w:rsid w:val="00255208"/>
    <w:rsid w:val="00255B01"/>
    <w:rsid w:val="002574E4"/>
    <w:rsid w:val="0025774C"/>
    <w:rsid w:val="00257B09"/>
    <w:rsid w:val="00260850"/>
    <w:rsid w:val="00262E3F"/>
    <w:rsid w:val="002651F7"/>
    <w:rsid w:val="002733E1"/>
    <w:rsid w:val="0027402C"/>
    <w:rsid w:val="00274DD4"/>
    <w:rsid w:val="00276194"/>
    <w:rsid w:val="00277E40"/>
    <w:rsid w:val="00277EDF"/>
    <w:rsid w:val="00282F10"/>
    <w:rsid w:val="00287B77"/>
    <w:rsid w:val="002921D5"/>
    <w:rsid w:val="002950D4"/>
    <w:rsid w:val="00297C85"/>
    <w:rsid w:val="002A2107"/>
    <w:rsid w:val="002A30E2"/>
    <w:rsid w:val="002A3916"/>
    <w:rsid w:val="002A5EDB"/>
    <w:rsid w:val="002A7C54"/>
    <w:rsid w:val="002B13EE"/>
    <w:rsid w:val="002B5495"/>
    <w:rsid w:val="002B6BEC"/>
    <w:rsid w:val="002C040E"/>
    <w:rsid w:val="002C493D"/>
    <w:rsid w:val="002C53F5"/>
    <w:rsid w:val="002C5CE9"/>
    <w:rsid w:val="002C680A"/>
    <w:rsid w:val="002D58A2"/>
    <w:rsid w:val="002D5FF6"/>
    <w:rsid w:val="002E08C5"/>
    <w:rsid w:val="002E0E6C"/>
    <w:rsid w:val="002E1A64"/>
    <w:rsid w:val="002E28E0"/>
    <w:rsid w:val="002E39EB"/>
    <w:rsid w:val="002E5AE3"/>
    <w:rsid w:val="002F09F4"/>
    <w:rsid w:val="002F1CE4"/>
    <w:rsid w:val="002F1E38"/>
    <w:rsid w:val="002F41B5"/>
    <w:rsid w:val="002F482F"/>
    <w:rsid w:val="002F5127"/>
    <w:rsid w:val="002F6BE7"/>
    <w:rsid w:val="003008F9"/>
    <w:rsid w:val="003020AA"/>
    <w:rsid w:val="00302C24"/>
    <w:rsid w:val="003032E6"/>
    <w:rsid w:val="003103B7"/>
    <w:rsid w:val="00310977"/>
    <w:rsid w:val="00310A5D"/>
    <w:rsid w:val="003112AE"/>
    <w:rsid w:val="003112F7"/>
    <w:rsid w:val="00312895"/>
    <w:rsid w:val="0031329E"/>
    <w:rsid w:val="003168CC"/>
    <w:rsid w:val="00321DB9"/>
    <w:rsid w:val="0032454F"/>
    <w:rsid w:val="0032637A"/>
    <w:rsid w:val="003273D2"/>
    <w:rsid w:val="003278AC"/>
    <w:rsid w:val="00333363"/>
    <w:rsid w:val="00336CD4"/>
    <w:rsid w:val="00344553"/>
    <w:rsid w:val="00345879"/>
    <w:rsid w:val="00346D85"/>
    <w:rsid w:val="003509E2"/>
    <w:rsid w:val="00350DF4"/>
    <w:rsid w:val="00352E13"/>
    <w:rsid w:val="00355C84"/>
    <w:rsid w:val="00356F23"/>
    <w:rsid w:val="003576F5"/>
    <w:rsid w:val="003602B6"/>
    <w:rsid w:val="00361117"/>
    <w:rsid w:val="00361CF1"/>
    <w:rsid w:val="00361DBC"/>
    <w:rsid w:val="0036276D"/>
    <w:rsid w:val="00363CE7"/>
    <w:rsid w:val="00365703"/>
    <w:rsid w:val="00366AB0"/>
    <w:rsid w:val="00367B67"/>
    <w:rsid w:val="00370FAD"/>
    <w:rsid w:val="00375CC3"/>
    <w:rsid w:val="00380D8D"/>
    <w:rsid w:val="003826FB"/>
    <w:rsid w:val="00383C77"/>
    <w:rsid w:val="003840DD"/>
    <w:rsid w:val="003847D9"/>
    <w:rsid w:val="00384F72"/>
    <w:rsid w:val="00387831"/>
    <w:rsid w:val="003905F2"/>
    <w:rsid w:val="003919AE"/>
    <w:rsid w:val="00393DB4"/>
    <w:rsid w:val="00394CFD"/>
    <w:rsid w:val="00394F8F"/>
    <w:rsid w:val="003A149F"/>
    <w:rsid w:val="003A14C8"/>
    <w:rsid w:val="003A1C91"/>
    <w:rsid w:val="003B17AD"/>
    <w:rsid w:val="003B18E1"/>
    <w:rsid w:val="003B6C57"/>
    <w:rsid w:val="003B6C80"/>
    <w:rsid w:val="003C58A3"/>
    <w:rsid w:val="003C6379"/>
    <w:rsid w:val="003C6DBD"/>
    <w:rsid w:val="003C70AE"/>
    <w:rsid w:val="003D25A6"/>
    <w:rsid w:val="003D29BB"/>
    <w:rsid w:val="003D3BCA"/>
    <w:rsid w:val="003D3DC5"/>
    <w:rsid w:val="003D4331"/>
    <w:rsid w:val="003E07E1"/>
    <w:rsid w:val="003E4A01"/>
    <w:rsid w:val="003E6D99"/>
    <w:rsid w:val="003F32F0"/>
    <w:rsid w:val="003F77C1"/>
    <w:rsid w:val="003F7AB5"/>
    <w:rsid w:val="003F7BBD"/>
    <w:rsid w:val="00403A61"/>
    <w:rsid w:val="004050BB"/>
    <w:rsid w:val="00405B42"/>
    <w:rsid w:val="0040668D"/>
    <w:rsid w:val="00407EC3"/>
    <w:rsid w:val="004129EA"/>
    <w:rsid w:val="004140CE"/>
    <w:rsid w:val="00414343"/>
    <w:rsid w:val="00415173"/>
    <w:rsid w:val="004153EA"/>
    <w:rsid w:val="004209BA"/>
    <w:rsid w:val="0042172E"/>
    <w:rsid w:val="004225D8"/>
    <w:rsid w:val="00422928"/>
    <w:rsid w:val="004231DC"/>
    <w:rsid w:val="00423873"/>
    <w:rsid w:val="00427254"/>
    <w:rsid w:val="0043021A"/>
    <w:rsid w:val="00431A3D"/>
    <w:rsid w:val="004327E2"/>
    <w:rsid w:val="004355F6"/>
    <w:rsid w:val="00437803"/>
    <w:rsid w:val="00440C9A"/>
    <w:rsid w:val="00442BD2"/>
    <w:rsid w:val="0044370B"/>
    <w:rsid w:val="00444390"/>
    <w:rsid w:val="0044541A"/>
    <w:rsid w:val="00452BBE"/>
    <w:rsid w:val="0045401B"/>
    <w:rsid w:val="00454AAF"/>
    <w:rsid w:val="0045669E"/>
    <w:rsid w:val="004615CB"/>
    <w:rsid w:val="00462B09"/>
    <w:rsid w:val="00470A48"/>
    <w:rsid w:val="00473904"/>
    <w:rsid w:val="004744C6"/>
    <w:rsid w:val="004746AA"/>
    <w:rsid w:val="00482CE8"/>
    <w:rsid w:val="00485785"/>
    <w:rsid w:val="00486489"/>
    <w:rsid w:val="00487973"/>
    <w:rsid w:val="00492168"/>
    <w:rsid w:val="00494A11"/>
    <w:rsid w:val="00495AD8"/>
    <w:rsid w:val="004A0294"/>
    <w:rsid w:val="004A16B7"/>
    <w:rsid w:val="004A42E2"/>
    <w:rsid w:val="004A6805"/>
    <w:rsid w:val="004A687B"/>
    <w:rsid w:val="004B236E"/>
    <w:rsid w:val="004B3800"/>
    <w:rsid w:val="004B4341"/>
    <w:rsid w:val="004B48CF"/>
    <w:rsid w:val="004B5C63"/>
    <w:rsid w:val="004C0316"/>
    <w:rsid w:val="004C1DE3"/>
    <w:rsid w:val="004C321A"/>
    <w:rsid w:val="004C3DBE"/>
    <w:rsid w:val="004C48FD"/>
    <w:rsid w:val="004C4A38"/>
    <w:rsid w:val="004C61AC"/>
    <w:rsid w:val="004C69D2"/>
    <w:rsid w:val="004C79C9"/>
    <w:rsid w:val="004D0581"/>
    <w:rsid w:val="004D0D01"/>
    <w:rsid w:val="004D1101"/>
    <w:rsid w:val="004D1773"/>
    <w:rsid w:val="004D350D"/>
    <w:rsid w:val="004D360D"/>
    <w:rsid w:val="004D3C1F"/>
    <w:rsid w:val="004D4224"/>
    <w:rsid w:val="004D429F"/>
    <w:rsid w:val="004D6B0E"/>
    <w:rsid w:val="004D6D58"/>
    <w:rsid w:val="004E0CE5"/>
    <w:rsid w:val="004E0F2F"/>
    <w:rsid w:val="004E2A73"/>
    <w:rsid w:val="004E2FAD"/>
    <w:rsid w:val="004E4DDF"/>
    <w:rsid w:val="004E6CB2"/>
    <w:rsid w:val="004E7121"/>
    <w:rsid w:val="004F00D2"/>
    <w:rsid w:val="004F1820"/>
    <w:rsid w:val="004F2A8B"/>
    <w:rsid w:val="004F465C"/>
    <w:rsid w:val="004F4ED0"/>
    <w:rsid w:val="004F6F83"/>
    <w:rsid w:val="00500F6E"/>
    <w:rsid w:val="0051240E"/>
    <w:rsid w:val="005163EB"/>
    <w:rsid w:val="00516415"/>
    <w:rsid w:val="00516E58"/>
    <w:rsid w:val="0051762C"/>
    <w:rsid w:val="005211DA"/>
    <w:rsid w:val="00522D0E"/>
    <w:rsid w:val="005246A6"/>
    <w:rsid w:val="00526499"/>
    <w:rsid w:val="00530FF3"/>
    <w:rsid w:val="00531122"/>
    <w:rsid w:val="00533079"/>
    <w:rsid w:val="00535AB3"/>
    <w:rsid w:val="005379AE"/>
    <w:rsid w:val="00540609"/>
    <w:rsid w:val="00541378"/>
    <w:rsid w:val="005422FD"/>
    <w:rsid w:val="0054275D"/>
    <w:rsid w:val="00545F28"/>
    <w:rsid w:val="005500E7"/>
    <w:rsid w:val="0055330C"/>
    <w:rsid w:val="0055414F"/>
    <w:rsid w:val="00560662"/>
    <w:rsid w:val="00560D17"/>
    <w:rsid w:val="00561D31"/>
    <w:rsid w:val="005634DD"/>
    <w:rsid w:val="005650BE"/>
    <w:rsid w:val="00565F52"/>
    <w:rsid w:val="00566AFC"/>
    <w:rsid w:val="005701BD"/>
    <w:rsid w:val="005721EB"/>
    <w:rsid w:val="00573734"/>
    <w:rsid w:val="0057765C"/>
    <w:rsid w:val="00580DB9"/>
    <w:rsid w:val="005845F3"/>
    <w:rsid w:val="00593702"/>
    <w:rsid w:val="00593A82"/>
    <w:rsid w:val="00594D56"/>
    <w:rsid w:val="00594FFA"/>
    <w:rsid w:val="00597FD7"/>
    <w:rsid w:val="005A4036"/>
    <w:rsid w:val="005A642B"/>
    <w:rsid w:val="005A6DF5"/>
    <w:rsid w:val="005A764A"/>
    <w:rsid w:val="005B5099"/>
    <w:rsid w:val="005B5A72"/>
    <w:rsid w:val="005B5EEF"/>
    <w:rsid w:val="005B773B"/>
    <w:rsid w:val="005C123A"/>
    <w:rsid w:val="005C261B"/>
    <w:rsid w:val="005C2E56"/>
    <w:rsid w:val="005C4976"/>
    <w:rsid w:val="005C581B"/>
    <w:rsid w:val="005C65D0"/>
    <w:rsid w:val="005D2FD2"/>
    <w:rsid w:val="005D3AD2"/>
    <w:rsid w:val="005D3CD3"/>
    <w:rsid w:val="005D6B0D"/>
    <w:rsid w:val="005E0209"/>
    <w:rsid w:val="005E12B2"/>
    <w:rsid w:val="005E178F"/>
    <w:rsid w:val="005E261B"/>
    <w:rsid w:val="005E38CB"/>
    <w:rsid w:val="005E4A63"/>
    <w:rsid w:val="005E6BAA"/>
    <w:rsid w:val="005E7046"/>
    <w:rsid w:val="005F1F26"/>
    <w:rsid w:val="005F4999"/>
    <w:rsid w:val="005F5C22"/>
    <w:rsid w:val="005F6A94"/>
    <w:rsid w:val="006003CD"/>
    <w:rsid w:val="0060047A"/>
    <w:rsid w:val="00600C47"/>
    <w:rsid w:val="0060298D"/>
    <w:rsid w:val="00603286"/>
    <w:rsid w:val="006034A7"/>
    <w:rsid w:val="00605476"/>
    <w:rsid w:val="006074B0"/>
    <w:rsid w:val="0060764A"/>
    <w:rsid w:val="00610AF7"/>
    <w:rsid w:val="0061450B"/>
    <w:rsid w:val="0061569E"/>
    <w:rsid w:val="00616124"/>
    <w:rsid w:val="00616F61"/>
    <w:rsid w:val="006170C4"/>
    <w:rsid w:val="006225A8"/>
    <w:rsid w:val="00624A2F"/>
    <w:rsid w:val="00624F8E"/>
    <w:rsid w:val="0063177D"/>
    <w:rsid w:val="00631DC3"/>
    <w:rsid w:val="0063201C"/>
    <w:rsid w:val="00632495"/>
    <w:rsid w:val="006326A9"/>
    <w:rsid w:val="00635FEC"/>
    <w:rsid w:val="0063683A"/>
    <w:rsid w:val="00643F87"/>
    <w:rsid w:val="00645789"/>
    <w:rsid w:val="00646BA4"/>
    <w:rsid w:val="00646E53"/>
    <w:rsid w:val="0064724D"/>
    <w:rsid w:val="00651B41"/>
    <w:rsid w:val="00654ED4"/>
    <w:rsid w:val="00655BD2"/>
    <w:rsid w:val="0065627C"/>
    <w:rsid w:val="006574D8"/>
    <w:rsid w:val="006602D4"/>
    <w:rsid w:val="006604EA"/>
    <w:rsid w:val="006629A8"/>
    <w:rsid w:val="006640B0"/>
    <w:rsid w:val="00670768"/>
    <w:rsid w:val="00670D45"/>
    <w:rsid w:val="00674E88"/>
    <w:rsid w:val="00676F92"/>
    <w:rsid w:val="0068199A"/>
    <w:rsid w:val="006863AB"/>
    <w:rsid w:val="00687144"/>
    <w:rsid w:val="006907A1"/>
    <w:rsid w:val="006918DC"/>
    <w:rsid w:val="006926C6"/>
    <w:rsid w:val="0069609E"/>
    <w:rsid w:val="00696E5F"/>
    <w:rsid w:val="006A240D"/>
    <w:rsid w:val="006A5B7F"/>
    <w:rsid w:val="006A6FD8"/>
    <w:rsid w:val="006A7860"/>
    <w:rsid w:val="006B0422"/>
    <w:rsid w:val="006B3AE9"/>
    <w:rsid w:val="006B44C6"/>
    <w:rsid w:val="006B44DC"/>
    <w:rsid w:val="006C03F1"/>
    <w:rsid w:val="006C1EA3"/>
    <w:rsid w:val="006C29A0"/>
    <w:rsid w:val="006C3FFB"/>
    <w:rsid w:val="006C5800"/>
    <w:rsid w:val="006C6241"/>
    <w:rsid w:val="006C6759"/>
    <w:rsid w:val="006C6EE7"/>
    <w:rsid w:val="006D02CC"/>
    <w:rsid w:val="006D20D6"/>
    <w:rsid w:val="006D3E56"/>
    <w:rsid w:val="006D4B55"/>
    <w:rsid w:val="006D4DFC"/>
    <w:rsid w:val="006E153F"/>
    <w:rsid w:val="006E1FE2"/>
    <w:rsid w:val="006E2B75"/>
    <w:rsid w:val="006E502B"/>
    <w:rsid w:val="006E7695"/>
    <w:rsid w:val="006F15FB"/>
    <w:rsid w:val="006F16D9"/>
    <w:rsid w:val="006F369E"/>
    <w:rsid w:val="006F6888"/>
    <w:rsid w:val="006F751D"/>
    <w:rsid w:val="00701357"/>
    <w:rsid w:val="007036BE"/>
    <w:rsid w:val="007039C7"/>
    <w:rsid w:val="00705736"/>
    <w:rsid w:val="007103C4"/>
    <w:rsid w:val="00716935"/>
    <w:rsid w:val="00717443"/>
    <w:rsid w:val="007200FE"/>
    <w:rsid w:val="00720844"/>
    <w:rsid w:val="00720C8C"/>
    <w:rsid w:val="007244C1"/>
    <w:rsid w:val="00724C4B"/>
    <w:rsid w:val="007307B5"/>
    <w:rsid w:val="007341A7"/>
    <w:rsid w:val="00737F78"/>
    <w:rsid w:val="00741AAC"/>
    <w:rsid w:val="0074263C"/>
    <w:rsid w:val="00744846"/>
    <w:rsid w:val="00754E38"/>
    <w:rsid w:val="00756B7E"/>
    <w:rsid w:val="007603A2"/>
    <w:rsid w:val="00760D0F"/>
    <w:rsid w:val="0076719F"/>
    <w:rsid w:val="007679CC"/>
    <w:rsid w:val="00770544"/>
    <w:rsid w:val="0077195E"/>
    <w:rsid w:val="00772D50"/>
    <w:rsid w:val="00772FA9"/>
    <w:rsid w:val="00776490"/>
    <w:rsid w:val="007765BF"/>
    <w:rsid w:val="007766E4"/>
    <w:rsid w:val="00782034"/>
    <w:rsid w:val="007863B2"/>
    <w:rsid w:val="00786FD9"/>
    <w:rsid w:val="007909AA"/>
    <w:rsid w:val="007910B5"/>
    <w:rsid w:val="00791A33"/>
    <w:rsid w:val="00793463"/>
    <w:rsid w:val="00794FDD"/>
    <w:rsid w:val="00796BA0"/>
    <w:rsid w:val="00797E3F"/>
    <w:rsid w:val="007A4752"/>
    <w:rsid w:val="007A4D73"/>
    <w:rsid w:val="007A6AF3"/>
    <w:rsid w:val="007B0BD8"/>
    <w:rsid w:val="007B0EA1"/>
    <w:rsid w:val="007B38F3"/>
    <w:rsid w:val="007B7FFC"/>
    <w:rsid w:val="007C005D"/>
    <w:rsid w:val="007C13C6"/>
    <w:rsid w:val="007C24BA"/>
    <w:rsid w:val="007C2E30"/>
    <w:rsid w:val="007C43D8"/>
    <w:rsid w:val="007C6FD0"/>
    <w:rsid w:val="007C71E0"/>
    <w:rsid w:val="007C7CBE"/>
    <w:rsid w:val="007D0184"/>
    <w:rsid w:val="007D2D05"/>
    <w:rsid w:val="007D30F1"/>
    <w:rsid w:val="007D5540"/>
    <w:rsid w:val="007D70EA"/>
    <w:rsid w:val="007E01DC"/>
    <w:rsid w:val="007E0E8A"/>
    <w:rsid w:val="007E3171"/>
    <w:rsid w:val="007E34A8"/>
    <w:rsid w:val="007E3CE7"/>
    <w:rsid w:val="007E4B4D"/>
    <w:rsid w:val="007E5BBD"/>
    <w:rsid w:val="00801E86"/>
    <w:rsid w:val="00804E9A"/>
    <w:rsid w:val="00810449"/>
    <w:rsid w:val="00810D13"/>
    <w:rsid w:val="00811F6E"/>
    <w:rsid w:val="0081224C"/>
    <w:rsid w:val="00813D6E"/>
    <w:rsid w:val="008158AA"/>
    <w:rsid w:val="00815BB3"/>
    <w:rsid w:val="00817842"/>
    <w:rsid w:val="00817E06"/>
    <w:rsid w:val="0082248C"/>
    <w:rsid w:val="008246F7"/>
    <w:rsid w:val="008252D5"/>
    <w:rsid w:val="00827162"/>
    <w:rsid w:val="00830F7B"/>
    <w:rsid w:val="008325F5"/>
    <w:rsid w:val="00833D41"/>
    <w:rsid w:val="008341C8"/>
    <w:rsid w:val="008367D1"/>
    <w:rsid w:val="00840EC6"/>
    <w:rsid w:val="00840FFE"/>
    <w:rsid w:val="00845DB2"/>
    <w:rsid w:val="00846B5B"/>
    <w:rsid w:val="0085285B"/>
    <w:rsid w:val="00855C86"/>
    <w:rsid w:val="008579EE"/>
    <w:rsid w:val="00860067"/>
    <w:rsid w:val="0086073B"/>
    <w:rsid w:val="00861961"/>
    <w:rsid w:val="00862910"/>
    <w:rsid w:val="008708E5"/>
    <w:rsid w:val="00870960"/>
    <w:rsid w:val="00873DAA"/>
    <w:rsid w:val="00877BAE"/>
    <w:rsid w:val="0088117A"/>
    <w:rsid w:val="00882919"/>
    <w:rsid w:val="0088380E"/>
    <w:rsid w:val="00885BE5"/>
    <w:rsid w:val="00885EE3"/>
    <w:rsid w:val="00886CCF"/>
    <w:rsid w:val="008879B9"/>
    <w:rsid w:val="00890025"/>
    <w:rsid w:val="0089157B"/>
    <w:rsid w:val="00892B9A"/>
    <w:rsid w:val="008936DF"/>
    <w:rsid w:val="00893DB6"/>
    <w:rsid w:val="0089720B"/>
    <w:rsid w:val="008A1A7A"/>
    <w:rsid w:val="008A24DF"/>
    <w:rsid w:val="008A310A"/>
    <w:rsid w:val="008A3385"/>
    <w:rsid w:val="008A5A3C"/>
    <w:rsid w:val="008A5ADD"/>
    <w:rsid w:val="008A5D9B"/>
    <w:rsid w:val="008B3FCF"/>
    <w:rsid w:val="008B4D4D"/>
    <w:rsid w:val="008B70C3"/>
    <w:rsid w:val="008C0798"/>
    <w:rsid w:val="008C098B"/>
    <w:rsid w:val="008C1ED7"/>
    <w:rsid w:val="008C3E60"/>
    <w:rsid w:val="008C6B6A"/>
    <w:rsid w:val="008C7119"/>
    <w:rsid w:val="008D2D4C"/>
    <w:rsid w:val="008D5376"/>
    <w:rsid w:val="008D5EA8"/>
    <w:rsid w:val="008E1671"/>
    <w:rsid w:val="008E22E7"/>
    <w:rsid w:val="008E7F75"/>
    <w:rsid w:val="008F0B6D"/>
    <w:rsid w:val="008F0E44"/>
    <w:rsid w:val="008F1A86"/>
    <w:rsid w:val="008F24FD"/>
    <w:rsid w:val="008F261B"/>
    <w:rsid w:val="008F47DA"/>
    <w:rsid w:val="008F4B2F"/>
    <w:rsid w:val="00904D56"/>
    <w:rsid w:val="009072C7"/>
    <w:rsid w:val="00912379"/>
    <w:rsid w:val="00912CD9"/>
    <w:rsid w:val="00921201"/>
    <w:rsid w:val="009231DF"/>
    <w:rsid w:val="00923813"/>
    <w:rsid w:val="00924F39"/>
    <w:rsid w:val="009275E4"/>
    <w:rsid w:val="00931647"/>
    <w:rsid w:val="00932468"/>
    <w:rsid w:val="00933768"/>
    <w:rsid w:val="00933A94"/>
    <w:rsid w:val="00934BC6"/>
    <w:rsid w:val="00934F57"/>
    <w:rsid w:val="00935F69"/>
    <w:rsid w:val="00936451"/>
    <w:rsid w:val="00943F4B"/>
    <w:rsid w:val="009445F9"/>
    <w:rsid w:val="00945996"/>
    <w:rsid w:val="0095096E"/>
    <w:rsid w:val="0095145D"/>
    <w:rsid w:val="0095193F"/>
    <w:rsid w:val="009521DC"/>
    <w:rsid w:val="009539D6"/>
    <w:rsid w:val="00953F3E"/>
    <w:rsid w:val="009550E4"/>
    <w:rsid w:val="00962383"/>
    <w:rsid w:val="0096372E"/>
    <w:rsid w:val="0096538A"/>
    <w:rsid w:val="00976F24"/>
    <w:rsid w:val="00976FFB"/>
    <w:rsid w:val="009776F8"/>
    <w:rsid w:val="0098008F"/>
    <w:rsid w:val="00980F42"/>
    <w:rsid w:val="00981DA8"/>
    <w:rsid w:val="00982338"/>
    <w:rsid w:val="009853D5"/>
    <w:rsid w:val="009865C8"/>
    <w:rsid w:val="00986783"/>
    <w:rsid w:val="00991397"/>
    <w:rsid w:val="0099215A"/>
    <w:rsid w:val="00992375"/>
    <w:rsid w:val="00996363"/>
    <w:rsid w:val="00996B18"/>
    <w:rsid w:val="00996D02"/>
    <w:rsid w:val="009A05BB"/>
    <w:rsid w:val="009A0B12"/>
    <w:rsid w:val="009A124A"/>
    <w:rsid w:val="009A2678"/>
    <w:rsid w:val="009A2786"/>
    <w:rsid w:val="009A5B70"/>
    <w:rsid w:val="009B1985"/>
    <w:rsid w:val="009B456C"/>
    <w:rsid w:val="009B653C"/>
    <w:rsid w:val="009B6E6C"/>
    <w:rsid w:val="009B7B25"/>
    <w:rsid w:val="009C0423"/>
    <w:rsid w:val="009C1D23"/>
    <w:rsid w:val="009C2B2E"/>
    <w:rsid w:val="009C5C07"/>
    <w:rsid w:val="009C60C2"/>
    <w:rsid w:val="009C61D3"/>
    <w:rsid w:val="009C69DF"/>
    <w:rsid w:val="009C6EB8"/>
    <w:rsid w:val="009C76D9"/>
    <w:rsid w:val="009C7F63"/>
    <w:rsid w:val="009D0434"/>
    <w:rsid w:val="009D24CE"/>
    <w:rsid w:val="009D4C43"/>
    <w:rsid w:val="009D4E90"/>
    <w:rsid w:val="009D52E5"/>
    <w:rsid w:val="009D59F4"/>
    <w:rsid w:val="009D6CEF"/>
    <w:rsid w:val="009D7957"/>
    <w:rsid w:val="009D7E12"/>
    <w:rsid w:val="009E0905"/>
    <w:rsid w:val="009E18EE"/>
    <w:rsid w:val="009E5C58"/>
    <w:rsid w:val="009F0016"/>
    <w:rsid w:val="009F1095"/>
    <w:rsid w:val="009F15A1"/>
    <w:rsid w:val="009F2911"/>
    <w:rsid w:val="00A0008E"/>
    <w:rsid w:val="00A02EF5"/>
    <w:rsid w:val="00A12150"/>
    <w:rsid w:val="00A12216"/>
    <w:rsid w:val="00A16A24"/>
    <w:rsid w:val="00A22FC3"/>
    <w:rsid w:val="00A23AC9"/>
    <w:rsid w:val="00A247CE"/>
    <w:rsid w:val="00A2778D"/>
    <w:rsid w:val="00A314FC"/>
    <w:rsid w:val="00A34DFC"/>
    <w:rsid w:val="00A42FA2"/>
    <w:rsid w:val="00A43F50"/>
    <w:rsid w:val="00A45F17"/>
    <w:rsid w:val="00A50C73"/>
    <w:rsid w:val="00A524A0"/>
    <w:rsid w:val="00A534DB"/>
    <w:rsid w:val="00A545A4"/>
    <w:rsid w:val="00A56DDA"/>
    <w:rsid w:val="00A65EFD"/>
    <w:rsid w:val="00A660E7"/>
    <w:rsid w:val="00A7073B"/>
    <w:rsid w:val="00A730EF"/>
    <w:rsid w:val="00A74038"/>
    <w:rsid w:val="00A75302"/>
    <w:rsid w:val="00A81719"/>
    <w:rsid w:val="00A847F6"/>
    <w:rsid w:val="00A856EA"/>
    <w:rsid w:val="00A873B4"/>
    <w:rsid w:val="00A913E5"/>
    <w:rsid w:val="00A92D6F"/>
    <w:rsid w:val="00A9607F"/>
    <w:rsid w:val="00A97562"/>
    <w:rsid w:val="00A978C2"/>
    <w:rsid w:val="00AA0E06"/>
    <w:rsid w:val="00AA4701"/>
    <w:rsid w:val="00AA4C81"/>
    <w:rsid w:val="00AA6AF3"/>
    <w:rsid w:val="00AB1AED"/>
    <w:rsid w:val="00AB2398"/>
    <w:rsid w:val="00AB2C36"/>
    <w:rsid w:val="00AB3537"/>
    <w:rsid w:val="00AB7647"/>
    <w:rsid w:val="00AB77D1"/>
    <w:rsid w:val="00AC0AEE"/>
    <w:rsid w:val="00AC0DF3"/>
    <w:rsid w:val="00AC1628"/>
    <w:rsid w:val="00AC7B6E"/>
    <w:rsid w:val="00AC7F27"/>
    <w:rsid w:val="00AD27D8"/>
    <w:rsid w:val="00AD3087"/>
    <w:rsid w:val="00AD4C82"/>
    <w:rsid w:val="00AE0BD4"/>
    <w:rsid w:val="00AE21E3"/>
    <w:rsid w:val="00AE2BF0"/>
    <w:rsid w:val="00AE34DA"/>
    <w:rsid w:val="00AE3BB3"/>
    <w:rsid w:val="00AE65FA"/>
    <w:rsid w:val="00AE6A43"/>
    <w:rsid w:val="00AF28FA"/>
    <w:rsid w:val="00B006EC"/>
    <w:rsid w:val="00B007D4"/>
    <w:rsid w:val="00B01193"/>
    <w:rsid w:val="00B027AC"/>
    <w:rsid w:val="00B03E50"/>
    <w:rsid w:val="00B07C35"/>
    <w:rsid w:val="00B07D8A"/>
    <w:rsid w:val="00B12A83"/>
    <w:rsid w:val="00B13E69"/>
    <w:rsid w:val="00B140D4"/>
    <w:rsid w:val="00B166AA"/>
    <w:rsid w:val="00B22274"/>
    <w:rsid w:val="00B26793"/>
    <w:rsid w:val="00B31654"/>
    <w:rsid w:val="00B33374"/>
    <w:rsid w:val="00B343E3"/>
    <w:rsid w:val="00B428A1"/>
    <w:rsid w:val="00B43CE1"/>
    <w:rsid w:val="00B44090"/>
    <w:rsid w:val="00B463D1"/>
    <w:rsid w:val="00B556AA"/>
    <w:rsid w:val="00B605DF"/>
    <w:rsid w:val="00B62FAD"/>
    <w:rsid w:val="00B64124"/>
    <w:rsid w:val="00B655EB"/>
    <w:rsid w:val="00B73F68"/>
    <w:rsid w:val="00B75175"/>
    <w:rsid w:val="00B7732C"/>
    <w:rsid w:val="00B77B98"/>
    <w:rsid w:val="00B824DD"/>
    <w:rsid w:val="00B82BBA"/>
    <w:rsid w:val="00B840F6"/>
    <w:rsid w:val="00B84873"/>
    <w:rsid w:val="00B85205"/>
    <w:rsid w:val="00B92AE9"/>
    <w:rsid w:val="00B96356"/>
    <w:rsid w:val="00B96879"/>
    <w:rsid w:val="00BA03EB"/>
    <w:rsid w:val="00BA5D92"/>
    <w:rsid w:val="00BA697C"/>
    <w:rsid w:val="00BA6C19"/>
    <w:rsid w:val="00BA79A2"/>
    <w:rsid w:val="00BB0BBD"/>
    <w:rsid w:val="00BB146C"/>
    <w:rsid w:val="00BB1E8A"/>
    <w:rsid w:val="00BB4E51"/>
    <w:rsid w:val="00BB539C"/>
    <w:rsid w:val="00BB542F"/>
    <w:rsid w:val="00BC0D7E"/>
    <w:rsid w:val="00BC2AA0"/>
    <w:rsid w:val="00BC3EE7"/>
    <w:rsid w:val="00BC6307"/>
    <w:rsid w:val="00BC6FA0"/>
    <w:rsid w:val="00BD2852"/>
    <w:rsid w:val="00BD2C13"/>
    <w:rsid w:val="00BD3B47"/>
    <w:rsid w:val="00BD4401"/>
    <w:rsid w:val="00BD6292"/>
    <w:rsid w:val="00BD788F"/>
    <w:rsid w:val="00BD7F43"/>
    <w:rsid w:val="00BE69CE"/>
    <w:rsid w:val="00BE7877"/>
    <w:rsid w:val="00BF12DC"/>
    <w:rsid w:val="00BF2B69"/>
    <w:rsid w:val="00BF3845"/>
    <w:rsid w:val="00BF4A20"/>
    <w:rsid w:val="00BF56A6"/>
    <w:rsid w:val="00BF686A"/>
    <w:rsid w:val="00BF7EA4"/>
    <w:rsid w:val="00C01827"/>
    <w:rsid w:val="00C07E32"/>
    <w:rsid w:val="00C157A1"/>
    <w:rsid w:val="00C24086"/>
    <w:rsid w:val="00C26AAE"/>
    <w:rsid w:val="00C26F7D"/>
    <w:rsid w:val="00C31E51"/>
    <w:rsid w:val="00C353B1"/>
    <w:rsid w:val="00C3639A"/>
    <w:rsid w:val="00C41A0B"/>
    <w:rsid w:val="00C42384"/>
    <w:rsid w:val="00C44E20"/>
    <w:rsid w:val="00C45CD3"/>
    <w:rsid w:val="00C45FBD"/>
    <w:rsid w:val="00C51688"/>
    <w:rsid w:val="00C5171C"/>
    <w:rsid w:val="00C51A6D"/>
    <w:rsid w:val="00C523CE"/>
    <w:rsid w:val="00C52D67"/>
    <w:rsid w:val="00C54B8B"/>
    <w:rsid w:val="00C54D7D"/>
    <w:rsid w:val="00C57AC9"/>
    <w:rsid w:val="00C60DE6"/>
    <w:rsid w:val="00C62BC6"/>
    <w:rsid w:val="00C6441B"/>
    <w:rsid w:val="00C64CC1"/>
    <w:rsid w:val="00C70528"/>
    <w:rsid w:val="00C7090B"/>
    <w:rsid w:val="00C70D41"/>
    <w:rsid w:val="00C74918"/>
    <w:rsid w:val="00C74AA6"/>
    <w:rsid w:val="00C82FBE"/>
    <w:rsid w:val="00C86A7E"/>
    <w:rsid w:val="00C87451"/>
    <w:rsid w:val="00C913C9"/>
    <w:rsid w:val="00C92226"/>
    <w:rsid w:val="00C9648A"/>
    <w:rsid w:val="00CA112B"/>
    <w:rsid w:val="00CA1CF3"/>
    <w:rsid w:val="00CA20C5"/>
    <w:rsid w:val="00CA2578"/>
    <w:rsid w:val="00CA28FF"/>
    <w:rsid w:val="00CA5A14"/>
    <w:rsid w:val="00CA7A09"/>
    <w:rsid w:val="00CB0F5B"/>
    <w:rsid w:val="00CB1F2B"/>
    <w:rsid w:val="00CB4973"/>
    <w:rsid w:val="00CB4A23"/>
    <w:rsid w:val="00CB7F78"/>
    <w:rsid w:val="00CC2ADF"/>
    <w:rsid w:val="00CC404B"/>
    <w:rsid w:val="00CC44F2"/>
    <w:rsid w:val="00CC56BB"/>
    <w:rsid w:val="00CC633E"/>
    <w:rsid w:val="00CD14F1"/>
    <w:rsid w:val="00CD58AD"/>
    <w:rsid w:val="00CD6FD9"/>
    <w:rsid w:val="00CE006F"/>
    <w:rsid w:val="00CE27AC"/>
    <w:rsid w:val="00CE281F"/>
    <w:rsid w:val="00CE3B4B"/>
    <w:rsid w:val="00CE46C0"/>
    <w:rsid w:val="00CE480A"/>
    <w:rsid w:val="00CF2A81"/>
    <w:rsid w:val="00CF5AE6"/>
    <w:rsid w:val="00CF5D81"/>
    <w:rsid w:val="00CF700D"/>
    <w:rsid w:val="00D0293A"/>
    <w:rsid w:val="00D0537A"/>
    <w:rsid w:val="00D05E9C"/>
    <w:rsid w:val="00D061EA"/>
    <w:rsid w:val="00D06482"/>
    <w:rsid w:val="00D10757"/>
    <w:rsid w:val="00D1332B"/>
    <w:rsid w:val="00D16592"/>
    <w:rsid w:val="00D1781F"/>
    <w:rsid w:val="00D20CB9"/>
    <w:rsid w:val="00D21411"/>
    <w:rsid w:val="00D2147B"/>
    <w:rsid w:val="00D2188F"/>
    <w:rsid w:val="00D23189"/>
    <w:rsid w:val="00D253C3"/>
    <w:rsid w:val="00D271B2"/>
    <w:rsid w:val="00D275FC"/>
    <w:rsid w:val="00D304F5"/>
    <w:rsid w:val="00D30E95"/>
    <w:rsid w:val="00D31368"/>
    <w:rsid w:val="00D3246D"/>
    <w:rsid w:val="00D32FF8"/>
    <w:rsid w:val="00D33074"/>
    <w:rsid w:val="00D34551"/>
    <w:rsid w:val="00D34AF5"/>
    <w:rsid w:val="00D35FEC"/>
    <w:rsid w:val="00D37B64"/>
    <w:rsid w:val="00D45C20"/>
    <w:rsid w:val="00D4604B"/>
    <w:rsid w:val="00D46D6E"/>
    <w:rsid w:val="00D47D89"/>
    <w:rsid w:val="00D50188"/>
    <w:rsid w:val="00D52311"/>
    <w:rsid w:val="00D524C1"/>
    <w:rsid w:val="00D544B1"/>
    <w:rsid w:val="00D549BC"/>
    <w:rsid w:val="00D556AB"/>
    <w:rsid w:val="00D55CB6"/>
    <w:rsid w:val="00D55F98"/>
    <w:rsid w:val="00D56E5C"/>
    <w:rsid w:val="00D67DB4"/>
    <w:rsid w:val="00D74800"/>
    <w:rsid w:val="00D771B2"/>
    <w:rsid w:val="00D774EB"/>
    <w:rsid w:val="00D811FA"/>
    <w:rsid w:val="00D815B4"/>
    <w:rsid w:val="00D85C55"/>
    <w:rsid w:val="00D85CEB"/>
    <w:rsid w:val="00D90507"/>
    <w:rsid w:val="00D92E1F"/>
    <w:rsid w:val="00D92FE6"/>
    <w:rsid w:val="00D93E5A"/>
    <w:rsid w:val="00D9658A"/>
    <w:rsid w:val="00D96D42"/>
    <w:rsid w:val="00D97C41"/>
    <w:rsid w:val="00DA07F2"/>
    <w:rsid w:val="00DA0DC0"/>
    <w:rsid w:val="00DA1983"/>
    <w:rsid w:val="00DA278C"/>
    <w:rsid w:val="00DA466C"/>
    <w:rsid w:val="00DA6864"/>
    <w:rsid w:val="00DB132D"/>
    <w:rsid w:val="00DB1DED"/>
    <w:rsid w:val="00DB1ECB"/>
    <w:rsid w:val="00DB39E3"/>
    <w:rsid w:val="00DB4753"/>
    <w:rsid w:val="00DB552A"/>
    <w:rsid w:val="00DB6727"/>
    <w:rsid w:val="00DC05E2"/>
    <w:rsid w:val="00DC1AC4"/>
    <w:rsid w:val="00DC6ED0"/>
    <w:rsid w:val="00DD1013"/>
    <w:rsid w:val="00DD4DC2"/>
    <w:rsid w:val="00DD52A8"/>
    <w:rsid w:val="00DD5E7E"/>
    <w:rsid w:val="00DD6CEA"/>
    <w:rsid w:val="00DE09FA"/>
    <w:rsid w:val="00DE0B90"/>
    <w:rsid w:val="00DE1572"/>
    <w:rsid w:val="00DE1F85"/>
    <w:rsid w:val="00DE32C6"/>
    <w:rsid w:val="00DE54D4"/>
    <w:rsid w:val="00DE5DB4"/>
    <w:rsid w:val="00DF21D9"/>
    <w:rsid w:val="00DF2CCA"/>
    <w:rsid w:val="00DF4183"/>
    <w:rsid w:val="00DF4CD7"/>
    <w:rsid w:val="00DF5C9A"/>
    <w:rsid w:val="00DF73A8"/>
    <w:rsid w:val="00DF76DD"/>
    <w:rsid w:val="00E0057F"/>
    <w:rsid w:val="00E008A9"/>
    <w:rsid w:val="00E00DB4"/>
    <w:rsid w:val="00E01E6B"/>
    <w:rsid w:val="00E03161"/>
    <w:rsid w:val="00E04828"/>
    <w:rsid w:val="00E10C89"/>
    <w:rsid w:val="00E118F2"/>
    <w:rsid w:val="00E13573"/>
    <w:rsid w:val="00E13753"/>
    <w:rsid w:val="00E13918"/>
    <w:rsid w:val="00E13EB2"/>
    <w:rsid w:val="00E153F7"/>
    <w:rsid w:val="00E15EE8"/>
    <w:rsid w:val="00E20667"/>
    <w:rsid w:val="00E20C8D"/>
    <w:rsid w:val="00E223B9"/>
    <w:rsid w:val="00E22887"/>
    <w:rsid w:val="00E24F77"/>
    <w:rsid w:val="00E31B09"/>
    <w:rsid w:val="00E3225C"/>
    <w:rsid w:val="00E32A74"/>
    <w:rsid w:val="00E35552"/>
    <w:rsid w:val="00E35B57"/>
    <w:rsid w:val="00E36170"/>
    <w:rsid w:val="00E3798D"/>
    <w:rsid w:val="00E37992"/>
    <w:rsid w:val="00E429CE"/>
    <w:rsid w:val="00E43563"/>
    <w:rsid w:val="00E439AD"/>
    <w:rsid w:val="00E44780"/>
    <w:rsid w:val="00E449CA"/>
    <w:rsid w:val="00E4663D"/>
    <w:rsid w:val="00E520B8"/>
    <w:rsid w:val="00E53CF9"/>
    <w:rsid w:val="00E5536A"/>
    <w:rsid w:val="00E629B5"/>
    <w:rsid w:val="00E65D1B"/>
    <w:rsid w:val="00E668D1"/>
    <w:rsid w:val="00E66D2A"/>
    <w:rsid w:val="00E71555"/>
    <w:rsid w:val="00E72217"/>
    <w:rsid w:val="00E73AAE"/>
    <w:rsid w:val="00E7568D"/>
    <w:rsid w:val="00E7656C"/>
    <w:rsid w:val="00E77096"/>
    <w:rsid w:val="00E800EB"/>
    <w:rsid w:val="00E804E7"/>
    <w:rsid w:val="00E80E2D"/>
    <w:rsid w:val="00E82856"/>
    <w:rsid w:val="00E838F2"/>
    <w:rsid w:val="00E85E4B"/>
    <w:rsid w:val="00E872D1"/>
    <w:rsid w:val="00E87533"/>
    <w:rsid w:val="00E9386C"/>
    <w:rsid w:val="00E93E3A"/>
    <w:rsid w:val="00E95231"/>
    <w:rsid w:val="00E972A3"/>
    <w:rsid w:val="00E976A4"/>
    <w:rsid w:val="00E97702"/>
    <w:rsid w:val="00EA0165"/>
    <w:rsid w:val="00EA0403"/>
    <w:rsid w:val="00EA1096"/>
    <w:rsid w:val="00EA11EC"/>
    <w:rsid w:val="00EA1A82"/>
    <w:rsid w:val="00EA23B9"/>
    <w:rsid w:val="00EA30C7"/>
    <w:rsid w:val="00EA69E8"/>
    <w:rsid w:val="00EA74ED"/>
    <w:rsid w:val="00EB10E4"/>
    <w:rsid w:val="00EB2869"/>
    <w:rsid w:val="00EB369B"/>
    <w:rsid w:val="00EB6224"/>
    <w:rsid w:val="00EC0D1C"/>
    <w:rsid w:val="00EC101D"/>
    <w:rsid w:val="00EC1531"/>
    <w:rsid w:val="00EC2864"/>
    <w:rsid w:val="00EC4667"/>
    <w:rsid w:val="00EC5499"/>
    <w:rsid w:val="00EC640B"/>
    <w:rsid w:val="00EC683D"/>
    <w:rsid w:val="00EC7324"/>
    <w:rsid w:val="00EC7E0D"/>
    <w:rsid w:val="00ED3E5A"/>
    <w:rsid w:val="00EE01F0"/>
    <w:rsid w:val="00EE3178"/>
    <w:rsid w:val="00EE6905"/>
    <w:rsid w:val="00EF3330"/>
    <w:rsid w:val="00EF4756"/>
    <w:rsid w:val="00EF4BBA"/>
    <w:rsid w:val="00EF50C8"/>
    <w:rsid w:val="00EF5C9B"/>
    <w:rsid w:val="00EF7F82"/>
    <w:rsid w:val="00F011A0"/>
    <w:rsid w:val="00F02E39"/>
    <w:rsid w:val="00F03844"/>
    <w:rsid w:val="00F06373"/>
    <w:rsid w:val="00F06661"/>
    <w:rsid w:val="00F0794E"/>
    <w:rsid w:val="00F116BB"/>
    <w:rsid w:val="00F11FE1"/>
    <w:rsid w:val="00F12CE6"/>
    <w:rsid w:val="00F15888"/>
    <w:rsid w:val="00F20589"/>
    <w:rsid w:val="00F24605"/>
    <w:rsid w:val="00F24CDE"/>
    <w:rsid w:val="00F2564B"/>
    <w:rsid w:val="00F25F7D"/>
    <w:rsid w:val="00F31124"/>
    <w:rsid w:val="00F31BBC"/>
    <w:rsid w:val="00F3354B"/>
    <w:rsid w:val="00F34B6B"/>
    <w:rsid w:val="00F34EF2"/>
    <w:rsid w:val="00F354FD"/>
    <w:rsid w:val="00F41025"/>
    <w:rsid w:val="00F4300B"/>
    <w:rsid w:val="00F43C37"/>
    <w:rsid w:val="00F43F33"/>
    <w:rsid w:val="00F45779"/>
    <w:rsid w:val="00F469A7"/>
    <w:rsid w:val="00F46E30"/>
    <w:rsid w:val="00F50845"/>
    <w:rsid w:val="00F50F8C"/>
    <w:rsid w:val="00F5106D"/>
    <w:rsid w:val="00F510FA"/>
    <w:rsid w:val="00F53BF2"/>
    <w:rsid w:val="00F5560F"/>
    <w:rsid w:val="00F639C4"/>
    <w:rsid w:val="00F655D2"/>
    <w:rsid w:val="00F65DB1"/>
    <w:rsid w:val="00F71620"/>
    <w:rsid w:val="00F74BF0"/>
    <w:rsid w:val="00F75606"/>
    <w:rsid w:val="00F76CB6"/>
    <w:rsid w:val="00F76E0C"/>
    <w:rsid w:val="00F77ACB"/>
    <w:rsid w:val="00F81AAB"/>
    <w:rsid w:val="00F81E49"/>
    <w:rsid w:val="00F8299A"/>
    <w:rsid w:val="00F83391"/>
    <w:rsid w:val="00F843B0"/>
    <w:rsid w:val="00F848BA"/>
    <w:rsid w:val="00F84FA1"/>
    <w:rsid w:val="00F85E4C"/>
    <w:rsid w:val="00F8711C"/>
    <w:rsid w:val="00F935E8"/>
    <w:rsid w:val="00F94985"/>
    <w:rsid w:val="00F9631F"/>
    <w:rsid w:val="00F96C1C"/>
    <w:rsid w:val="00FA215A"/>
    <w:rsid w:val="00FA4725"/>
    <w:rsid w:val="00FA6CBB"/>
    <w:rsid w:val="00FB1ED9"/>
    <w:rsid w:val="00FB1F58"/>
    <w:rsid w:val="00FB2E9E"/>
    <w:rsid w:val="00FB619E"/>
    <w:rsid w:val="00FC02D0"/>
    <w:rsid w:val="00FC512F"/>
    <w:rsid w:val="00FC54DC"/>
    <w:rsid w:val="00FC5E7B"/>
    <w:rsid w:val="00FC7D17"/>
    <w:rsid w:val="00FD00B1"/>
    <w:rsid w:val="00FD2017"/>
    <w:rsid w:val="00FD3697"/>
    <w:rsid w:val="00FD44C7"/>
    <w:rsid w:val="00FD49B1"/>
    <w:rsid w:val="00FD4A0E"/>
    <w:rsid w:val="00FD62CC"/>
    <w:rsid w:val="00FD69EB"/>
    <w:rsid w:val="00FE049E"/>
    <w:rsid w:val="00FE164B"/>
    <w:rsid w:val="00FE1A29"/>
    <w:rsid w:val="00FE1E1A"/>
    <w:rsid w:val="00FE20E5"/>
    <w:rsid w:val="00FE2A65"/>
    <w:rsid w:val="00FE52E4"/>
    <w:rsid w:val="00FE543E"/>
    <w:rsid w:val="00FE5475"/>
    <w:rsid w:val="00FE757B"/>
    <w:rsid w:val="00FF0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2052"/>
    <o:shapelayout v:ext="edit">
      <o:idmap v:ext="edit" data="1"/>
    </o:shapelayout>
  </w:shapeDefaults>
  <w:decimalSymbol w:val="."/>
  <w:listSeparator w:val=","/>
  <w14:docId w14:val="145FED11"/>
  <w15:docId w15:val="{785315D3-7110-4280-964E-A757E49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57AC9"/>
  </w:style>
  <w:style w:type="paragraph" w:styleId="Heading1">
    <w:name w:val="heading 1"/>
    <w:basedOn w:val="Normal"/>
    <w:next w:val="Normal"/>
    <w:link w:val="Heading1Char"/>
    <w:uiPriority w:val="9"/>
    <w:qFormat/>
    <w:rsid w:val="005C12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qFormat/>
    <w:rsid w:val="001875FC"/>
    <w:pPr>
      <w:keepNext/>
      <w:spacing w:after="0" w:line="240" w:lineRule="auto"/>
      <w:ind w:hanging="284"/>
      <w:outlineLvl w:val="2"/>
    </w:pPr>
    <w:rPr>
      <w:rFonts w:ascii="Times New Roman" w:eastAsia="Times New Roman" w:hAnsi="Times New Roman"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55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1820"/>
    <w:pPr>
      <w:ind w:left="720"/>
      <w:contextualSpacing/>
    </w:pPr>
  </w:style>
  <w:style w:type="paragraph" w:styleId="Title">
    <w:name w:val="Title"/>
    <w:basedOn w:val="Normal"/>
    <w:link w:val="TitleChar"/>
    <w:qFormat/>
    <w:rsid w:val="00654ED4"/>
    <w:pPr>
      <w:spacing w:after="120" w:line="240" w:lineRule="auto"/>
      <w:jc w:val="center"/>
    </w:pPr>
    <w:rPr>
      <w:rFonts w:ascii="Arial" w:eastAsia="Times New Roman" w:hAnsi="Arial" w:cs="Times New Roman"/>
      <w:b/>
      <w:sz w:val="24"/>
      <w:szCs w:val="20"/>
    </w:rPr>
  </w:style>
  <w:style w:type="character" w:customStyle="1" w:styleId="TitleChar">
    <w:name w:val="Title Char"/>
    <w:basedOn w:val="DefaultParagraphFont"/>
    <w:link w:val="Title"/>
    <w:rsid w:val="00654ED4"/>
    <w:rPr>
      <w:rFonts w:ascii="Arial" w:eastAsia="Times New Roman" w:hAnsi="Arial" w:cs="Times New Roman"/>
      <w:b/>
      <w:sz w:val="24"/>
      <w:szCs w:val="20"/>
    </w:rPr>
  </w:style>
  <w:style w:type="paragraph" w:styleId="Header">
    <w:name w:val="header"/>
    <w:basedOn w:val="Normal"/>
    <w:link w:val="HeaderChar"/>
    <w:unhideWhenUsed/>
    <w:rsid w:val="007A4752"/>
    <w:pPr>
      <w:tabs>
        <w:tab w:val="center" w:pos="4513"/>
        <w:tab w:val="right" w:pos="9026"/>
      </w:tabs>
      <w:spacing w:after="0" w:line="240" w:lineRule="auto"/>
    </w:pPr>
  </w:style>
  <w:style w:type="character" w:customStyle="1" w:styleId="HeaderChar">
    <w:name w:val="Header Char"/>
    <w:basedOn w:val="DefaultParagraphFont"/>
    <w:link w:val="Header"/>
    <w:rsid w:val="007A4752"/>
  </w:style>
  <w:style w:type="paragraph" w:styleId="Footer">
    <w:name w:val="footer"/>
    <w:basedOn w:val="Normal"/>
    <w:link w:val="FooterChar"/>
    <w:uiPriority w:val="99"/>
    <w:unhideWhenUsed/>
    <w:rsid w:val="007A47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752"/>
  </w:style>
  <w:style w:type="character" w:styleId="PageNumber">
    <w:name w:val="page number"/>
    <w:basedOn w:val="DefaultParagraphFont"/>
    <w:unhideWhenUsed/>
    <w:rsid w:val="003E4A01"/>
  </w:style>
  <w:style w:type="character" w:customStyle="1" w:styleId="Heading3Char">
    <w:name w:val="Heading 3 Char"/>
    <w:basedOn w:val="DefaultParagraphFont"/>
    <w:link w:val="Heading3"/>
    <w:rsid w:val="001875FC"/>
    <w:rPr>
      <w:rFonts w:ascii="Times New Roman" w:eastAsia="Times New Roman" w:hAnsi="Times New Roman" w:cs="Times New Roman"/>
      <w:b/>
      <w:szCs w:val="20"/>
      <w:u w:val="single"/>
    </w:rPr>
  </w:style>
  <w:style w:type="paragraph" w:styleId="NormalWeb">
    <w:name w:val="Normal (Web)"/>
    <w:basedOn w:val="Normal"/>
    <w:uiPriority w:val="99"/>
    <w:rsid w:val="000D5D2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177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70EE"/>
    <w:rPr>
      <w:rFonts w:ascii="Tahoma" w:hAnsi="Tahoma" w:cs="Tahoma"/>
      <w:sz w:val="16"/>
      <w:szCs w:val="16"/>
    </w:rPr>
  </w:style>
  <w:style w:type="character" w:customStyle="1" w:styleId="ECA-headCharChar">
    <w:name w:val="*EC_A-head Char Char"/>
    <w:basedOn w:val="DefaultParagraphFont"/>
    <w:link w:val="ECA-head"/>
    <w:locked/>
    <w:rsid w:val="0095145D"/>
    <w:rPr>
      <w:rFonts w:ascii="Arial" w:hAnsi="Arial" w:cs="Arial"/>
      <w:color w:val="003366"/>
    </w:rPr>
  </w:style>
  <w:style w:type="paragraph" w:customStyle="1" w:styleId="ECA-head">
    <w:name w:val="*EC_A-head"/>
    <w:basedOn w:val="Normal"/>
    <w:link w:val="ECA-headCharChar"/>
    <w:rsid w:val="0095145D"/>
    <w:pPr>
      <w:keepNext/>
      <w:spacing w:after="240" w:line="240" w:lineRule="auto"/>
    </w:pPr>
    <w:rPr>
      <w:rFonts w:ascii="Arial" w:hAnsi="Arial" w:cs="Arial"/>
      <w:color w:val="003366"/>
    </w:rPr>
  </w:style>
  <w:style w:type="character" w:styleId="Hyperlink">
    <w:name w:val="Hyperlink"/>
    <w:basedOn w:val="DefaultParagraphFont"/>
    <w:uiPriority w:val="99"/>
    <w:unhideWhenUsed/>
    <w:rsid w:val="00646BA4"/>
    <w:rPr>
      <w:color w:val="0000FF" w:themeColor="hyperlink"/>
      <w:u w:val="single"/>
    </w:rPr>
  </w:style>
  <w:style w:type="paragraph" w:styleId="CommentText">
    <w:name w:val="annotation text"/>
    <w:basedOn w:val="Normal"/>
    <w:link w:val="CommentTextChar"/>
    <w:uiPriority w:val="99"/>
    <w:semiHidden/>
    <w:unhideWhenUsed/>
    <w:rsid w:val="009C6EB8"/>
    <w:pPr>
      <w:spacing w:line="240" w:lineRule="auto"/>
    </w:pPr>
    <w:rPr>
      <w:sz w:val="20"/>
      <w:szCs w:val="20"/>
    </w:rPr>
  </w:style>
  <w:style w:type="character" w:customStyle="1" w:styleId="CommentTextChar">
    <w:name w:val="Comment Text Char"/>
    <w:basedOn w:val="DefaultParagraphFont"/>
    <w:link w:val="CommentText"/>
    <w:uiPriority w:val="99"/>
    <w:semiHidden/>
    <w:rsid w:val="009C6EB8"/>
    <w:rPr>
      <w:sz w:val="20"/>
      <w:szCs w:val="20"/>
    </w:rPr>
  </w:style>
  <w:style w:type="character" w:customStyle="1" w:styleId="UnresolvedMention1">
    <w:name w:val="Unresolved Mention1"/>
    <w:basedOn w:val="DefaultParagraphFont"/>
    <w:uiPriority w:val="99"/>
    <w:semiHidden/>
    <w:unhideWhenUsed/>
    <w:rsid w:val="00CD6FD9"/>
    <w:rPr>
      <w:color w:val="808080"/>
      <w:shd w:val="clear" w:color="auto" w:fill="E6E6E6"/>
    </w:rPr>
  </w:style>
  <w:style w:type="paragraph" w:customStyle="1" w:styleId="Default">
    <w:name w:val="Default"/>
    <w:rsid w:val="00E429CE"/>
    <w:pPr>
      <w:autoSpaceDE w:val="0"/>
      <w:autoSpaceDN w:val="0"/>
      <w:adjustRightInd w:val="0"/>
      <w:spacing w:after="0" w:line="240" w:lineRule="auto"/>
    </w:pPr>
    <w:rPr>
      <w:rFonts w:ascii="Arial" w:hAnsi="Arial" w:cs="Arial"/>
      <w:color w:val="000000"/>
      <w:sz w:val="24"/>
      <w:szCs w:val="24"/>
    </w:rPr>
  </w:style>
  <w:style w:type="paragraph" w:customStyle="1" w:styleId="app-c-bannerdesc">
    <w:name w:val="app-c-banner__desc"/>
    <w:basedOn w:val="Normal"/>
    <w:rsid w:val="00E53CF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sultation-date">
    <w:name w:val="consultation-date"/>
    <w:basedOn w:val="DefaultParagraphFont"/>
    <w:rsid w:val="00E53CF9"/>
  </w:style>
  <w:style w:type="character" w:styleId="UnresolvedMention">
    <w:name w:val="Unresolved Mention"/>
    <w:basedOn w:val="DefaultParagraphFont"/>
    <w:uiPriority w:val="99"/>
    <w:semiHidden/>
    <w:unhideWhenUsed/>
    <w:rsid w:val="00B824DD"/>
    <w:rPr>
      <w:color w:val="605E5C"/>
      <w:shd w:val="clear" w:color="auto" w:fill="E1DFDD"/>
    </w:rPr>
  </w:style>
  <w:style w:type="character" w:customStyle="1" w:styleId="Heading1Char">
    <w:name w:val="Heading 1 Char"/>
    <w:basedOn w:val="DefaultParagraphFont"/>
    <w:link w:val="Heading1"/>
    <w:uiPriority w:val="9"/>
    <w:rsid w:val="005C123A"/>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F94985"/>
    <w:rPr>
      <w:b/>
      <w:bCs/>
    </w:rPr>
  </w:style>
  <w:style w:type="character" w:styleId="FollowedHyperlink">
    <w:name w:val="FollowedHyperlink"/>
    <w:basedOn w:val="DefaultParagraphFont"/>
    <w:uiPriority w:val="99"/>
    <w:semiHidden/>
    <w:unhideWhenUsed/>
    <w:rsid w:val="00B22274"/>
    <w:rPr>
      <w:color w:val="800080" w:themeColor="followedHyperlink"/>
      <w:u w:val="single"/>
    </w:rPr>
  </w:style>
  <w:style w:type="character" w:styleId="CommentReference">
    <w:name w:val="annotation reference"/>
    <w:basedOn w:val="DefaultParagraphFont"/>
    <w:uiPriority w:val="99"/>
    <w:semiHidden/>
    <w:unhideWhenUsed/>
    <w:rsid w:val="001713A1"/>
    <w:rPr>
      <w:sz w:val="16"/>
      <w:szCs w:val="16"/>
    </w:rPr>
  </w:style>
  <w:style w:type="paragraph" w:styleId="CommentSubject">
    <w:name w:val="annotation subject"/>
    <w:basedOn w:val="CommentText"/>
    <w:next w:val="CommentText"/>
    <w:link w:val="CommentSubjectChar"/>
    <w:uiPriority w:val="99"/>
    <w:semiHidden/>
    <w:unhideWhenUsed/>
    <w:rsid w:val="001713A1"/>
    <w:rPr>
      <w:b/>
      <w:bCs/>
    </w:rPr>
  </w:style>
  <w:style w:type="character" w:customStyle="1" w:styleId="CommentSubjectChar">
    <w:name w:val="Comment Subject Char"/>
    <w:basedOn w:val="CommentTextChar"/>
    <w:link w:val="CommentSubject"/>
    <w:uiPriority w:val="99"/>
    <w:semiHidden/>
    <w:rsid w:val="001713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2434">
      <w:bodyDiv w:val="1"/>
      <w:marLeft w:val="0"/>
      <w:marRight w:val="0"/>
      <w:marTop w:val="0"/>
      <w:marBottom w:val="0"/>
      <w:divBdr>
        <w:top w:val="none" w:sz="0" w:space="0" w:color="auto"/>
        <w:left w:val="none" w:sz="0" w:space="0" w:color="auto"/>
        <w:bottom w:val="none" w:sz="0" w:space="0" w:color="auto"/>
        <w:right w:val="none" w:sz="0" w:space="0" w:color="auto"/>
      </w:divBdr>
    </w:div>
    <w:div w:id="23097560">
      <w:bodyDiv w:val="1"/>
      <w:marLeft w:val="0"/>
      <w:marRight w:val="0"/>
      <w:marTop w:val="0"/>
      <w:marBottom w:val="0"/>
      <w:divBdr>
        <w:top w:val="none" w:sz="0" w:space="0" w:color="auto"/>
        <w:left w:val="none" w:sz="0" w:space="0" w:color="auto"/>
        <w:bottom w:val="none" w:sz="0" w:space="0" w:color="auto"/>
        <w:right w:val="none" w:sz="0" w:space="0" w:color="auto"/>
      </w:divBdr>
    </w:div>
    <w:div w:id="85617161">
      <w:bodyDiv w:val="1"/>
      <w:marLeft w:val="0"/>
      <w:marRight w:val="0"/>
      <w:marTop w:val="0"/>
      <w:marBottom w:val="0"/>
      <w:divBdr>
        <w:top w:val="none" w:sz="0" w:space="0" w:color="auto"/>
        <w:left w:val="none" w:sz="0" w:space="0" w:color="auto"/>
        <w:bottom w:val="none" w:sz="0" w:space="0" w:color="auto"/>
        <w:right w:val="none" w:sz="0" w:space="0" w:color="auto"/>
      </w:divBdr>
    </w:div>
    <w:div w:id="94908872">
      <w:bodyDiv w:val="1"/>
      <w:marLeft w:val="0"/>
      <w:marRight w:val="0"/>
      <w:marTop w:val="0"/>
      <w:marBottom w:val="0"/>
      <w:divBdr>
        <w:top w:val="none" w:sz="0" w:space="0" w:color="auto"/>
        <w:left w:val="none" w:sz="0" w:space="0" w:color="auto"/>
        <w:bottom w:val="none" w:sz="0" w:space="0" w:color="auto"/>
        <w:right w:val="none" w:sz="0" w:space="0" w:color="auto"/>
      </w:divBdr>
    </w:div>
    <w:div w:id="193541535">
      <w:bodyDiv w:val="1"/>
      <w:marLeft w:val="0"/>
      <w:marRight w:val="0"/>
      <w:marTop w:val="0"/>
      <w:marBottom w:val="0"/>
      <w:divBdr>
        <w:top w:val="none" w:sz="0" w:space="0" w:color="auto"/>
        <w:left w:val="none" w:sz="0" w:space="0" w:color="auto"/>
        <w:bottom w:val="none" w:sz="0" w:space="0" w:color="auto"/>
        <w:right w:val="none" w:sz="0" w:space="0" w:color="auto"/>
      </w:divBdr>
    </w:div>
    <w:div w:id="193737358">
      <w:bodyDiv w:val="1"/>
      <w:marLeft w:val="0"/>
      <w:marRight w:val="0"/>
      <w:marTop w:val="0"/>
      <w:marBottom w:val="0"/>
      <w:divBdr>
        <w:top w:val="none" w:sz="0" w:space="0" w:color="auto"/>
        <w:left w:val="none" w:sz="0" w:space="0" w:color="auto"/>
        <w:bottom w:val="none" w:sz="0" w:space="0" w:color="auto"/>
        <w:right w:val="none" w:sz="0" w:space="0" w:color="auto"/>
      </w:divBdr>
    </w:div>
    <w:div w:id="300383048">
      <w:bodyDiv w:val="1"/>
      <w:marLeft w:val="0"/>
      <w:marRight w:val="0"/>
      <w:marTop w:val="0"/>
      <w:marBottom w:val="0"/>
      <w:divBdr>
        <w:top w:val="none" w:sz="0" w:space="0" w:color="auto"/>
        <w:left w:val="none" w:sz="0" w:space="0" w:color="auto"/>
        <w:bottom w:val="none" w:sz="0" w:space="0" w:color="auto"/>
        <w:right w:val="none" w:sz="0" w:space="0" w:color="auto"/>
      </w:divBdr>
    </w:div>
    <w:div w:id="300497380">
      <w:bodyDiv w:val="1"/>
      <w:marLeft w:val="0"/>
      <w:marRight w:val="0"/>
      <w:marTop w:val="0"/>
      <w:marBottom w:val="0"/>
      <w:divBdr>
        <w:top w:val="none" w:sz="0" w:space="0" w:color="auto"/>
        <w:left w:val="none" w:sz="0" w:space="0" w:color="auto"/>
        <w:bottom w:val="none" w:sz="0" w:space="0" w:color="auto"/>
        <w:right w:val="none" w:sz="0" w:space="0" w:color="auto"/>
      </w:divBdr>
    </w:div>
    <w:div w:id="332876320">
      <w:bodyDiv w:val="1"/>
      <w:marLeft w:val="0"/>
      <w:marRight w:val="0"/>
      <w:marTop w:val="0"/>
      <w:marBottom w:val="0"/>
      <w:divBdr>
        <w:top w:val="none" w:sz="0" w:space="0" w:color="auto"/>
        <w:left w:val="none" w:sz="0" w:space="0" w:color="auto"/>
        <w:bottom w:val="none" w:sz="0" w:space="0" w:color="auto"/>
        <w:right w:val="none" w:sz="0" w:space="0" w:color="auto"/>
      </w:divBdr>
    </w:div>
    <w:div w:id="369184258">
      <w:bodyDiv w:val="1"/>
      <w:marLeft w:val="0"/>
      <w:marRight w:val="0"/>
      <w:marTop w:val="0"/>
      <w:marBottom w:val="0"/>
      <w:divBdr>
        <w:top w:val="none" w:sz="0" w:space="0" w:color="auto"/>
        <w:left w:val="none" w:sz="0" w:space="0" w:color="auto"/>
        <w:bottom w:val="none" w:sz="0" w:space="0" w:color="auto"/>
        <w:right w:val="none" w:sz="0" w:space="0" w:color="auto"/>
      </w:divBdr>
    </w:div>
    <w:div w:id="381054736">
      <w:bodyDiv w:val="1"/>
      <w:marLeft w:val="0"/>
      <w:marRight w:val="0"/>
      <w:marTop w:val="0"/>
      <w:marBottom w:val="0"/>
      <w:divBdr>
        <w:top w:val="none" w:sz="0" w:space="0" w:color="auto"/>
        <w:left w:val="none" w:sz="0" w:space="0" w:color="auto"/>
        <w:bottom w:val="none" w:sz="0" w:space="0" w:color="auto"/>
        <w:right w:val="none" w:sz="0" w:space="0" w:color="auto"/>
      </w:divBdr>
    </w:div>
    <w:div w:id="490408488">
      <w:bodyDiv w:val="1"/>
      <w:marLeft w:val="0"/>
      <w:marRight w:val="0"/>
      <w:marTop w:val="0"/>
      <w:marBottom w:val="0"/>
      <w:divBdr>
        <w:top w:val="none" w:sz="0" w:space="0" w:color="auto"/>
        <w:left w:val="none" w:sz="0" w:space="0" w:color="auto"/>
        <w:bottom w:val="none" w:sz="0" w:space="0" w:color="auto"/>
        <w:right w:val="none" w:sz="0" w:space="0" w:color="auto"/>
      </w:divBdr>
    </w:div>
    <w:div w:id="511770850">
      <w:bodyDiv w:val="1"/>
      <w:marLeft w:val="0"/>
      <w:marRight w:val="0"/>
      <w:marTop w:val="0"/>
      <w:marBottom w:val="0"/>
      <w:divBdr>
        <w:top w:val="none" w:sz="0" w:space="0" w:color="auto"/>
        <w:left w:val="none" w:sz="0" w:space="0" w:color="auto"/>
        <w:bottom w:val="none" w:sz="0" w:space="0" w:color="auto"/>
        <w:right w:val="none" w:sz="0" w:space="0" w:color="auto"/>
      </w:divBdr>
    </w:div>
    <w:div w:id="592784318">
      <w:bodyDiv w:val="1"/>
      <w:marLeft w:val="0"/>
      <w:marRight w:val="0"/>
      <w:marTop w:val="0"/>
      <w:marBottom w:val="0"/>
      <w:divBdr>
        <w:top w:val="none" w:sz="0" w:space="0" w:color="auto"/>
        <w:left w:val="none" w:sz="0" w:space="0" w:color="auto"/>
        <w:bottom w:val="none" w:sz="0" w:space="0" w:color="auto"/>
        <w:right w:val="none" w:sz="0" w:space="0" w:color="auto"/>
      </w:divBdr>
      <w:divsChild>
        <w:div w:id="1743258513">
          <w:marLeft w:val="0"/>
          <w:marRight w:val="0"/>
          <w:marTop w:val="0"/>
          <w:marBottom w:val="0"/>
          <w:divBdr>
            <w:top w:val="none" w:sz="0" w:space="0" w:color="auto"/>
            <w:left w:val="none" w:sz="0" w:space="0" w:color="auto"/>
            <w:bottom w:val="none" w:sz="0" w:space="0" w:color="auto"/>
            <w:right w:val="none" w:sz="0" w:space="0" w:color="auto"/>
          </w:divBdr>
          <w:divsChild>
            <w:div w:id="660936645">
              <w:marLeft w:val="0"/>
              <w:marRight w:val="0"/>
              <w:marTop w:val="0"/>
              <w:marBottom w:val="0"/>
              <w:divBdr>
                <w:top w:val="none" w:sz="0" w:space="0" w:color="auto"/>
                <w:left w:val="none" w:sz="0" w:space="0" w:color="auto"/>
                <w:bottom w:val="none" w:sz="0" w:space="0" w:color="auto"/>
                <w:right w:val="none" w:sz="0" w:space="0" w:color="auto"/>
              </w:divBdr>
              <w:divsChild>
                <w:div w:id="21338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7485">
          <w:marLeft w:val="0"/>
          <w:marRight w:val="0"/>
          <w:marTop w:val="0"/>
          <w:marBottom w:val="0"/>
          <w:divBdr>
            <w:top w:val="none" w:sz="0" w:space="0" w:color="auto"/>
            <w:left w:val="none" w:sz="0" w:space="0" w:color="auto"/>
            <w:bottom w:val="none" w:sz="0" w:space="0" w:color="auto"/>
            <w:right w:val="none" w:sz="0" w:space="0" w:color="auto"/>
          </w:divBdr>
          <w:divsChild>
            <w:div w:id="376315916">
              <w:marLeft w:val="0"/>
              <w:marRight w:val="0"/>
              <w:marTop w:val="0"/>
              <w:marBottom w:val="0"/>
              <w:divBdr>
                <w:top w:val="none" w:sz="0" w:space="0" w:color="auto"/>
                <w:left w:val="none" w:sz="0" w:space="0" w:color="auto"/>
                <w:bottom w:val="none" w:sz="0" w:space="0" w:color="auto"/>
                <w:right w:val="none" w:sz="0" w:space="0" w:color="auto"/>
              </w:divBdr>
              <w:divsChild>
                <w:div w:id="13640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106759">
      <w:bodyDiv w:val="1"/>
      <w:marLeft w:val="0"/>
      <w:marRight w:val="0"/>
      <w:marTop w:val="0"/>
      <w:marBottom w:val="0"/>
      <w:divBdr>
        <w:top w:val="none" w:sz="0" w:space="0" w:color="auto"/>
        <w:left w:val="none" w:sz="0" w:space="0" w:color="auto"/>
        <w:bottom w:val="none" w:sz="0" w:space="0" w:color="auto"/>
        <w:right w:val="none" w:sz="0" w:space="0" w:color="auto"/>
      </w:divBdr>
    </w:div>
    <w:div w:id="667053035">
      <w:bodyDiv w:val="1"/>
      <w:marLeft w:val="0"/>
      <w:marRight w:val="0"/>
      <w:marTop w:val="0"/>
      <w:marBottom w:val="0"/>
      <w:divBdr>
        <w:top w:val="none" w:sz="0" w:space="0" w:color="auto"/>
        <w:left w:val="none" w:sz="0" w:space="0" w:color="auto"/>
        <w:bottom w:val="none" w:sz="0" w:space="0" w:color="auto"/>
        <w:right w:val="none" w:sz="0" w:space="0" w:color="auto"/>
      </w:divBdr>
    </w:div>
    <w:div w:id="712461818">
      <w:bodyDiv w:val="1"/>
      <w:marLeft w:val="0"/>
      <w:marRight w:val="0"/>
      <w:marTop w:val="0"/>
      <w:marBottom w:val="0"/>
      <w:divBdr>
        <w:top w:val="none" w:sz="0" w:space="0" w:color="auto"/>
        <w:left w:val="none" w:sz="0" w:space="0" w:color="auto"/>
        <w:bottom w:val="none" w:sz="0" w:space="0" w:color="auto"/>
        <w:right w:val="none" w:sz="0" w:space="0" w:color="auto"/>
      </w:divBdr>
    </w:div>
    <w:div w:id="817499374">
      <w:bodyDiv w:val="1"/>
      <w:marLeft w:val="0"/>
      <w:marRight w:val="0"/>
      <w:marTop w:val="0"/>
      <w:marBottom w:val="0"/>
      <w:divBdr>
        <w:top w:val="none" w:sz="0" w:space="0" w:color="auto"/>
        <w:left w:val="none" w:sz="0" w:space="0" w:color="auto"/>
        <w:bottom w:val="none" w:sz="0" w:space="0" w:color="auto"/>
        <w:right w:val="none" w:sz="0" w:space="0" w:color="auto"/>
      </w:divBdr>
    </w:div>
    <w:div w:id="841775583">
      <w:bodyDiv w:val="1"/>
      <w:marLeft w:val="0"/>
      <w:marRight w:val="0"/>
      <w:marTop w:val="0"/>
      <w:marBottom w:val="0"/>
      <w:divBdr>
        <w:top w:val="none" w:sz="0" w:space="0" w:color="auto"/>
        <w:left w:val="none" w:sz="0" w:space="0" w:color="auto"/>
        <w:bottom w:val="none" w:sz="0" w:space="0" w:color="auto"/>
        <w:right w:val="none" w:sz="0" w:space="0" w:color="auto"/>
      </w:divBdr>
    </w:div>
    <w:div w:id="866411679">
      <w:bodyDiv w:val="1"/>
      <w:marLeft w:val="0"/>
      <w:marRight w:val="0"/>
      <w:marTop w:val="0"/>
      <w:marBottom w:val="0"/>
      <w:divBdr>
        <w:top w:val="none" w:sz="0" w:space="0" w:color="auto"/>
        <w:left w:val="none" w:sz="0" w:space="0" w:color="auto"/>
        <w:bottom w:val="none" w:sz="0" w:space="0" w:color="auto"/>
        <w:right w:val="none" w:sz="0" w:space="0" w:color="auto"/>
      </w:divBdr>
      <w:divsChild>
        <w:div w:id="135806381">
          <w:marLeft w:val="0"/>
          <w:marRight w:val="0"/>
          <w:marTop w:val="0"/>
          <w:marBottom w:val="0"/>
          <w:divBdr>
            <w:top w:val="none" w:sz="0" w:space="0" w:color="auto"/>
            <w:left w:val="none" w:sz="0" w:space="0" w:color="auto"/>
            <w:bottom w:val="none" w:sz="0" w:space="0" w:color="auto"/>
            <w:right w:val="none" w:sz="0" w:space="0" w:color="auto"/>
          </w:divBdr>
          <w:divsChild>
            <w:div w:id="1190336163">
              <w:marLeft w:val="0"/>
              <w:marRight w:val="0"/>
              <w:marTop w:val="0"/>
              <w:marBottom w:val="0"/>
              <w:divBdr>
                <w:top w:val="none" w:sz="0" w:space="0" w:color="auto"/>
                <w:left w:val="none" w:sz="0" w:space="0" w:color="auto"/>
                <w:bottom w:val="none" w:sz="0" w:space="0" w:color="auto"/>
                <w:right w:val="none" w:sz="0" w:space="0" w:color="auto"/>
              </w:divBdr>
              <w:divsChild>
                <w:div w:id="21402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93540">
      <w:bodyDiv w:val="1"/>
      <w:marLeft w:val="0"/>
      <w:marRight w:val="0"/>
      <w:marTop w:val="0"/>
      <w:marBottom w:val="0"/>
      <w:divBdr>
        <w:top w:val="none" w:sz="0" w:space="0" w:color="auto"/>
        <w:left w:val="none" w:sz="0" w:space="0" w:color="auto"/>
        <w:bottom w:val="none" w:sz="0" w:space="0" w:color="auto"/>
        <w:right w:val="none" w:sz="0" w:space="0" w:color="auto"/>
      </w:divBdr>
    </w:div>
    <w:div w:id="1182623002">
      <w:bodyDiv w:val="1"/>
      <w:marLeft w:val="0"/>
      <w:marRight w:val="0"/>
      <w:marTop w:val="0"/>
      <w:marBottom w:val="0"/>
      <w:divBdr>
        <w:top w:val="none" w:sz="0" w:space="0" w:color="auto"/>
        <w:left w:val="none" w:sz="0" w:space="0" w:color="auto"/>
        <w:bottom w:val="none" w:sz="0" w:space="0" w:color="auto"/>
        <w:right w:val="none" w:sz="0" w:space="0" w:color="auto"/>
      </w:divBdr>
    </w:div>
    <w:div w:id="1241255133">
      <w:bodyDiv w:val="1"/>
      <w:marLeft w:val="0"/>
      <w:marRight w:val="0"/>
      <w:marTop w:val="0"/>
      <w:marBottom w:val="0"/>
      <w:divBdr>
        <w:top w:val="none" w:sz="0" w:space="0" w:color="auto"/>
        <w:left w:val="none" w:sz="0" w:space="0" w:color="auto"/>
        <w:bottom w:val="none" w:sz="0" w:space="0" w:color="auto"/>
        <w:right w:val="none" w:sz="0" w:space="0" w:color="auto"/>
      </w:divBdr>
    </w:div>
    <w:div w:id="1256791405">
      <w:bodyDiv w:val="1"/>
      <w:marLeft w:val="0"/>
      <w:marRight w:val="0"/>
      <w:marTop w:val="0"/>
      <w:marBottom w:val="0"/>
      <w:divBdr>
        <w:top w:val="none" w:sz="0" w:space="0" w:color="auto"/>
        <w:left w:val="none" w:sz="0" w:space="0" w:color="auto"/>
        <w:bottom w:val="none" w:sz="0" w:space="0" w:color="auto"/>
        <w:right w:val="none" w:sz="0" w:space="0" w:color="auto"/>
      </w:divBdr>
    </w:div>
    <w:div w:id="1293099543">
      <w:bodyDiv w:val="1"/>
      <w:marLeft w:val="0"/>
      <w:marRight w:val="0"/>
      <w:marTop w:val="0"/>
      <w:marBottom w:val="0"/>
      <w:divBdr>
        <w:top w:val="none" w:sz="0" w:space="0" w:color="auto"/>
        <w:left w:val="none" w:sz="0" w:space="0" w:color="auto"/>
        <w:bottom w:val="none" w:sz="0" w:space="0" w:color="auto"/>
        <w:right w:val="none" w:sz="0" w:space="0" w:color="auto"/>
      </w:divBdr>
    </w:div>
    <w:div w:id="1311055286">
      <w:bodyDiv w:val="1"/>
      <w:marLeft w:val="0"/>
      <w:marRight w:val="0"/>
      <w:marTop w:val="0"/>
      <w:marBottom w:val="0"/>
      <w:divBdr>
        <w:top w:val="none" w:sz="0" w:space="0" w:color="auto"/>
        <w:left w:val="none" w:sz="0" w:space="0" w:color="auto"/>
        <w:bottom w:val="none" w:sz="0" w:space="0" w:color="auto"/>
        <w:right w:val="none" w:sz="0" w:space="0" w:color="auto"/>
      </w:divBdr>
    </w:div>
    <w:div w:id="1406797799">
      <w:bodyDiv w:val="1"/>
      <w:marLeft w:val="0"/>
      <w:marRight w:val="0"/>
      <w:marTop w:val="0"/>
      <w:marBottom w:val="0"/>
      <w:divBdr>
        <w:top w:val="none" w:sz="0" w:space="0" w:color="auto"/>
        <w:left w:val="none" w:sz="0" w:space="0" w:color="auto"/>
        <w:bottom w:val="none" w:sz="0" w:space="0" w:color="auto"/>
        <w:right w:val="none" w:sz="0" w:space="0" w:color="auto"/>
      </w:divBdr>
    </w:div>
    <w:div w:id="1476991385">
      <w:bodyDiv w:val="1"/>
      <w:marLeft w:val="0"/>
      <w:marRight w:val="0"/>
      <w:marTop w:val="0"/>
      <w:marBottom w:val="0"/>
      <w:divBdr>
        <w:top w:val="none" w:sz="0" w:space="0" w:color="auto"/>
        <w:left w:val="none" w:sz="0" w:space="0" w:color="auto"/>
        <w:bottom w:val="none" w:sz="0" w:space="0" w:color="auto"/>
        <w:right w:val="none" w:sz="0" w:space="0" w:color="auto"/>
      </w:divBdr>
    </w:div>
    <w:div w:id="1530072739">
      <w:bodyDiv w:val="1"/>
      <w:marLeft w:val="0"/>
      <w:marRight w:val="0"/>
      <w:marTop w:val="0"/>
      <w:marBottom w:val="0"/>
      <w:divBdr>
        <w:top w:val="none" w:sz="0" w:space="0" w:color="auto"/>
        <w:left w:val="none" w:sz="0" w:space="0" w:color="auto"/>
        <w:bottom w:val="none" w:sz="0" w:space="0" w:color="auto"/>
        <w:right w:val="none" w:sz="0" w:space="0" w:color="auto"/>
      </w:divBdr>
    </w:div>
    <w:div w:id="1563371780">
      <w:bodyDiv w:val="1"/>
      <w:marLeft w:val="0"/>
      <w:marRight w:val="0"/>
      <w:marTop w:val="0"/>
      <w:marBottom w:val="0"/>
      <w:divBdr>
        <w:top w:val="none" w:sz="0" w:space="0" w:color="auto"/>
        <w:left w:val="none" w:sz="0" w:space="0" w:color="auto"/>
        <w:bottom w:val="none" w:sz="0" w:space="0" w:color="auto"/>
        <w:right w:val="none" w:sz="0" w:space="0" w:color="auto"/>
      </w:divBdr>
    </w:div>
    <w:div w:id="1573001380">
      <w:bodyDiv w:val="1"/>
      <w:marLeft w:val="0"/>
      <w:marRight w:val="0"/>
      <w:marTop w:val="0"/>
      <w:marBottom w:val="0"/>
      <w:divBdr>
        <w:top w:val="none" w:sz="0" w:space="0" w:color="auto"/>
        <w:left w:val="none" w:sz="0" w:space="0" w:color="auto"/>
        <w:bottom w:val="none" w:sz="0" w:space="0" w:color="auto"/>
        <w:right w:val="none" w:sz="0" w:space="0" w:color="auto"/>
      </w:divBdr>
    </w:div>
    <w:div w:id="1751196775">
      <w:bodyDiv w:val="1"/>
      <w:marLeft w:val="0"/>
      <w:marRight w:val="0"/>
      <w:marTop w:val="0"/>
      <w:marBottom w:val="0"/>
      <w:divBdr>
        <w:top w:val="none" w:sz="0" w:space="0" w:color="auto"/>
        <w:left w:val="none" w:sz="0" w:space="0" w:color="auto"/>
        <w:bottom w:val="none" w:sz="0" w:space="0" w:color="auto"/>
        <w:right w:val="none" w:sz="0" w:space="0" w:color="auto"/>
      </w:divBdr>
    </w:div>
    <w:div w:id="1753618212">
      <w:bodyDiv w:val="1"/>
      <w:marLeft w:val="0"/>
      <w:marRight w:val="0"/>
      <w:marTop w:val="0"/>
      <w:marBottom w:val="0"/>
      <w:divBdr>
        <w:top w:val="none" w:sz="0" w:space="0" w:color="auto"/>
        <w:left w:val="none" w:sz="0" w:space="0" w:color="auto"/>
        <w:bottom w:val="none" w:sz="0" w:space="0" w:color="auto"/>
        <w:right w:val="none" w:sz="0" w:space="0" w:color="auto"/>
      </w:divBdr>
    </w:div>
    <w:div w:id="1764766512">
      <w:bodyDiv w:val="1"/>
      <w:marLeft w:val="0"/>
      <w:marRight w:val="0"/>
      <w:marTop w:val="0"/>
      <w:marBottom w:val="0"/>
      <w:divBdr>
        <w:top w:val="none" w:sz="0" w:space="0" w:color="auto"/>
        <w:left w:val="none" w:sz="0" w:space="0" w:color="auto"/>
        <w:bottom w:val="none" w:sz="0" w:space="0" w:color="auto"/>
        <w:right w:val="none" w:sz="0" w:space="0" w:color="auto"/>
      </w:divBdr>
    </w:div>
    <w:div w:id="1821074989">
      <w:bodyDiv w:val="1"/>
      <w:marLeft w:val="0"/>
      <w:marRight w:val="0"/>
      <w:marTop w:val="0"/>
      <w:marBottom w:val="0"/>
      <w:divBdr>
        <w:top w:val="none" w:sz="0" w:space="0" w:color="auto"/>
        <w:left w:val="none" w:sz="0" w:space="0" w:color="auto"/>
        <w:bottom w:val="none" w:sz="0" w:space="0" w:color="auto"/>
        <w:right w:val="none" w:sz="0" w:space="0" w:color="auto"/>
      </w:divBdr>
    </w:div>
    <w:div w:id="1955626202">
      <w:bodyDiv w:val="1"/>
      <w:marLeft w:val="0"/>
      <w:marRight w:val="0"/>
      <w:marTop w:val="0"/>
      <w:marBottom w:val="0"/>
      <w:divBdr>
        <w:top w:val="none" w:sz="0" w:space="0" w:color="auto"/>
        <w:left w:val="none" w:sz="0" w:space="0" w:color="auto"/>
        <w:bottom w:val="none" w:sz="0" w:space="0" w:color="auto"/>
        <w:right w:val="none" w:sz="0" w:space="0" w:color="auto"/>
      </w:divBdr>
    </w:div>
    <w:div w:id="2015641548">
      <w:bodyDiv w:val="1"/>
      <w:marLeft w:val="0"/>
      <w:marRight w:val="0"/>
      <w:marTop w:val="0"/>
      <w:marBottom w:val="0"/>
      <w:divBdr>
        <w:top w:val="none" w:sz="0" w:space="0" w:color="auto"/>
        <w:left w:val="none" w:sz="0" w:space="0" w:color="auto"/>
        <w:bottom w:val="none" w:sz="0" w:space="0" w:color="auto"/>
        <w:right w:val="none" w:sz="0" w:space="0" w:color="auto"/>
      </w:divBdr>
    </w:div>
    <w:div w:id="2032948772">
      <w:bodyDiv w:val="1"/>
      <w:marLeft w:val="0"/>
      <w:marRight w:val="0"/>
      <w:marTop w:val="0"/>
      <w:marBottom w:val="0"/>
      <w:divBdr>
        <w:top w:val="none" w:sz="0" w:space="0" w:color="auto"/>
        <w:left w:val="none" w:sz="0" w:space="0" w:color="auto"/>
        <w:bottom w:val="none" w:sz="0" w:space="0" w:color="auto"/>
        <w:right w:val="none" w:sz="0" w:space="0" w:color="auto"/>
      </w:divBdr>
    </w:div>
    <w:div w:id="209350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7A044B-6D5F-4C34-ACEE-EBE288E7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7</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City of Edinburgh Council</Company>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Roseline Wilson</dc:creator>
  <cp:keywords/>
  <dc:description/>
  <cp:lastModifiedBy>Chris Highcock</cp:lastModifiedBy>
  <cp:revision>5</cp:revision>
  <cp:lastPrinted>2018-01-30T10:29:00Z</cp:lastPrinted>
  <dcterms:created xsi:type="dcterms:W3CDTF">2021-10-29T08:58:00Z</dcterms:created>
  <dcterms:modified xsi:type="dcterms:W3CDTF">2021-10-29T15:14:00Z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